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NEBRASKA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spacing w:line="276"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spacing w:line="276"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spacing w:line="276" w:lineRule="auto"/>
        <w:rPr>
          <w:rFonts w:ascii="Montserrat Regular" w:cs="Montserrat Regular" w:hAnsi="Montserrat Regular" w:eastAsia="Montserrat Regular"/>
          <w:sz w:val="22"/>
          <w:szCs w:val="22"/>
        </w:rPr>
      </w:pPr>
    </w:p>
    <w:p>
      <w:pPr>
        <w:pStyle w:val="Normal.0"/>
        <w:spacing w:line="276"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REQUIRED LEASE DISCLOSURES &amp;</w:t>
      </w:r>
    </w:p>
    <w:p>
      <w:pPr>
        <w:pStyle w:val="Normal.0"/>
        <w:jc w:val="center"/>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ADDENDUMS IN NEBRASKA</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Nebraska.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center"/>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jc w:val="center"/>
      </w:pPr>
      <w:r>
        <w:rPr>
          <w:rtl w:val="0"/>
          <w:lang w:val="en-US"/>
        </w:rPr>
        <w:t xml:space="preserve">DISCLOSURE OF INFORMATION ON LEAD-BASED PAINT AND/OR LEAD-BASED </w:t>
      </w:r>
      <w:r>
        <w:br w:type="textWrapping"/>
      </w:r>
      <w:r>
        <w:rPr>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