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NEVADA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US FLAG NOTICE. </w:t>
      </w:r>
      <w:r>
        <w:rPr>
          <w:rFonts w:ascii="Montserrat Regular" w:hAnsi="Montserrat Regular"/>
          <w:sz w:val="22"/>
          <w:szCs w:val="22"/>
          <w:rtl w:val="0"/>
          <w:lang w:val="en-US"/>
        </w:rPr>
        <w:t>Tenant has the right to display the flag of the United States, without restrictions, on the rental property as long as it includes no advertising.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rPr>
      </w:pPr>
      <w:r>
        <w:rPr>
          <w:rFonts w:ascii="Montserrat Regular" w:hAnsi="Montserrat Regular"/>
          <w:rtl w:val="0"/>
          <w:lang w:val="en-US"/>
        </w:rPr>
        <w:t xml:space="preserve">MAINTAINING OR PERMITTING NUISANCE NOTICE. </w:t>
      </w:r>
      <w:r>
        <w:rPr>
          <w:rFonts w:ascii="Montserrat Regular" w:hAnsi="Montserrat Regular"/>
          <w:rtl w:val="0"/>
          <w:lang w:val="en-US"/>
        </w:rPr>
        <w:t>Every person who:</w:t>
      </w:r>
    </w:p>
    <w:p>
      <w:pPr>
        <w:pStyle w:val="List Paragraph"/>
        <w:widowControl w:val="1"/>
        <w:numPr>
          <w:ilvl w:val="0"/>
          <w:numId w:val="14"/>
        </w:numPr>
        <w:spacing w:line="276" w:lineRule="auto"/>
        <w:rPr>
          <w:lang w:val="en-US"/>
        </w:rPr>
      </w:pPr>
      <w:r>
        <w:rPr>
          <w:rtl w:val="0"/>
          <w:lang w:val="en-US"/>
        </w:rPr>
        <w:t>Shall commit or maintain a public nuisance, for which no special punishment is prescribed; or</w:t>
      </w:r>
    </w:p>
    <w:p>
      <w:pPr>
        <w:pStyle w:val="List Paragraph"/>
        <w:widowControl w:val="1"/>
        <w:numPr>
          <w:ilvl w:val="0"/>
          <w:numId w:val="14"/>
        </w:numPr>
        <w:spacing w:line="276" w:lineRule="auto"/>
        <w:rPr>
          <w:lang w:val="en-US"/>
        </w:rPr>
      </w:pPr>
      <w:r>
        <w:rPr>
          <w:rtl w:val="0"/>
          <w:lang w:val="en-US"/>
        </w:rPr>
        <w:t>Shall willfully omit or refuse to perform any legal duty relating to the removal of such nuisance; or</w:t>
      </w:r>
    </w:p>
    <w:p>
      <w:pPr>
        <w:pStyle w:val="List Paragraph"/>
        <w:widowControl w:val="1"/>
        <w:numPr>
          <w:ilvl w:val="0"/>
          <w:numId w:val="14"/>
        </w:numPr>
        <w:spacing w:line="276" w:lineRule="auto"/>
        <w:rPr>
          <w:lang w:val="en-US"/>
        </w:rPr>
      </w:pPr>
      <w:r>
        <w:rPr>
          <w:rtl w:val="0"/>
          <w:lang w:val="en-US"/>
        </w:rPr>
        <w:t>Shall let, or permit to be used, any building or boat, or portion thereof, knowing that it is intended to be, or is being used, for committing or maintaining any such nuisance, shall be guilty of a misdemeanor.</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NEVADA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 is required for all residential lease agreements in Nevada.</w:t>
      </w:r>
    </w:p>
    <w:p>
      <w:pPr>
        <w:pStyle w:val="List Paragraph"/>
      </w:pPr>
    </w:p>
    <w:p>
      <w:pPr>
        <w:pStyle w:val="List Paragraph"/>
        <w:widowControl w:val="1"/>
        <w:numPr>
          <w:ilvl w:val="0"/>
          <w:numId w:val="16"/>
        </w:numPr>
        <w:bidi w:val="0"/>
        <w:spacing w:line="276" w:lineRule="auto"/>
        <w:ind w:right="0"/>
        <w:jc w:val="left"/>
        <w:rPr>
          <w:rtl w:val="0"/>
          <w:lang w:val="en-US"/>
        </w:rPr>
      </w:pPr>
      <w:r>
        <w:rPr>
          <w:rtl w:val="0"/>
          <w:lang w:val="en-US"/>
        </w:rPr>
        <w:t>Foreclosure Disclosure</w:t>
      </w:r>
      <w:r>
        <w:rPr>
          <w:rtl w:val="0"/>
          <w:lang w:val="en-US"/>
        </w:rPr>
        <w:t xml:space="preserve"> - for any rental unit with a foreclosure proceeding.</w:t>
      </w:r>
    </w:p>
    <w:p>
      <w:pPr>
        <w:pStyle w:val="List Paragraph"/>
        <w:widowControl w:val="1"/>
        <w:numPr>
          <w:ilvl w:val="0"/>
          <w:numId w:val="16"/>
        </w:numPr>
        <w:bidi w:val="0"/>
        <w:spacing w:line="276" w:lineRule="auto"/>
        <w:ind w:right="0"/>
        <w:jc w:val="left"/>
        <w:rPr>
          <w:rtl w:val="0"/>
          <w:lang w:val="en-US"/>
        </w:rPr>
      </w:pPr>
      <w:r>
        <w:rPr>
          <w:rtl w:val="0"/>
          <w:lang w:val="en-US"/>
        </w:rPr>
        <w:t>Move-In Checklist</w:t>
      </w:r>
      <w:r>
        <w:rPr>
          <w:rtl w:val="0"/>
          <w:lang w:val="en-US"/>
        </w:rPr>
        <w:t xml:space="preserve"> - for all rental units in Nevada.</w:t>
      </w:r>
    </w:p>
    <w:p>
      <w:pPr>
        <w:pStyle w:val="List Paragraph"/>
        <w:widowControl w:val="1"/>
        <w:numPr>
          <w:ilvl w:val="0"/>
          <w:numId w:val="17"/>
        </w:numPr>
        <w:bidi w:val="0"/>
        <w:spacing w:line="276" w:lineRule="auto"/>
        <w:ind w:right="0"/>
        <w:jc w:val="left"/>
        <w:rPr>
          <w:sz w:val="22"/>
          <w:szCs w:val="22"/>
          <w:rtl w:val="0"/>
          <w:lang w:val="en-US"/>
        </w:rPr>
      </w:pPr>
      <w:r>
        <w:rPr>
          <w:sz w:val="22"/>
          <w:szCs w:val="22"/>
          <w:rtl w:val="0"/>
          <w:lang w:val="en-US"/>
        </w:rPr>
        <w:t>Lead Based Paint Disclosure</w:t>
      </w:r>
      <w:r>
        <w:rPr>
          <w:sz w:val="22"/>
          <w:szCs w:val="22"/>
          <w:rtl w:val="0"/>
          <w:lang w:val="en-US"/>
        </w:rPr>
        <w:t xml:space="preserve"> - for rental units built prior to 1978.</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p>
    <w:p>
      <w:pPr>
        <w:pStyle w:val="List Paragraph"/>
        <w:widowControl w:val="1"/>
        <w:spacing w:line="276" w:lineRule="auto"/>
        <w:ind w:left="0" w:firstLine="0"/>
        <w:jc w:val="center"/>
        <w:rPr>
          <w:sz w:val="28"/>
          <w:szCs w:val="28"/>
        </w:rPr>
      </w:pPr>
      <w:r>
        <w:rPr>
          <w:sz w:val="28"/>
          <w:szCs w:val="28"/>
          <w:rtl w:val="0"/>
          <w:lang w:val="en-US"/>
        </w:rPr>
        <w:t>DISCLOSURE OF FORECLOSURE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property has a foreclosure proceeding pending, which may result in the termination or transfer of the lease to another Landlord upon completion of the proceedings.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outline w:val="0"/>
          <w:color w:val="000000"/>
          <w:sz w:val="18"/>
          <w:szCs w:val="18"/>
          <w:u w:color="000000"/>
          <w14:textFill>
            <w14:solidFill>
              <w14:srgbClr w14:val="000000"/>
            </w14:solidFill>
          </w14:textFill>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28"/>
          <w:szCs w:val="28"/>
        </w:rPr>
        <w:br w:type="page"/>
      </w:r>
    </w:p>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NEVADA </w:t>
      </w:r>
      <w:r>
        <w:rPr>
          <w:rFonts w:ascii="Montserrat Regular" w:hAnsi="Montserrat Regular"/>
          <w:sz w:val="28"/>
          <w:szCs w:val="28"/>
          <w:rtl w:val="0"/>
          <w:lang w:val="en-US"/>
        </w:rPr>
        <w:t>MOVE-IN CHECKLIST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944"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line="276" w:lineRule="auto"/>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spacing w:line="276" w:lineRule="auto"/>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KITCHEN</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Windows &amp; screens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Light fixture</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BEDROOM NO. 1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44"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rPr>
                <w:rFonts w:ascii="Montserrat Regular" w:cs="Montserrat Regular" w:hAnsi="Montserrat Regular" w:eastAsia="Montserrat Regular"/>
                <w:sz w:val="22"/>
                <w:szCs w:val="22"/>
                <w:shd w:val="nil" w:color="auto" w:fill="auto"/>
                <w:lang w:val="en-US"/>
              </w:rPr>
            </w:pPr>
          </w:p>
          <w:p>
            <w:pPr>
              <w:pStyle w:val="Normal.0"/>
              <w:bidi w:val="0"/>
              <w:spacing w:line="276" w:lineRule="auto"/>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spacing w:line="276" w:lineRule="auto"/>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If one completed Checklist is not returned to Landlord within the 14 days from this date,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must respond to this notice by mail after receipt of same;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otherwise you will forfeit the amount claimed for damages.</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9"/>
        </w:numPr>
        <w:rPr>
          <w:lang w:val="en-US"/>
        </w:rPr>
      </w:pPr>
      <w:r>
        <w:rPr>
          <w:rtl w:val="0"/>
          <w:lang w:val="en-US"/>
        </w:rPr>
        <w:t>Presence of lead-based paint and/or lead-based paint hazards (check (i) or (ii) below):</w:t>
      </w:r>
    </w:p>
    <w:p>
      <w:pPr>
        <w:pStyle w:val="List Paragraph"/>
        <w:widowControl w:val="1"/>
        <w:numPr>
          <w:ilvl w:val="2"/>
          <w:numId w:val="19"/>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9"/>
        </w:numPr>
        <w:rPr>
          <w:lang w:val="en-US"/>
        </w:rPr>
      </w:pPr>
      <w:r>
        <w:rPr>
          <w:rtl w:val="0"/>
          <w:lang w:val="en-US"/>
        </w:rPr>
        <w:t>_____ Lessor has no knowledge of lead-based paint and/or lead-based paint hazards in the housing.</w:t>
      </w:r>
    </w:p>
    <w:p>
      <w:pPr>
        <w:pStyle w:val="List Paragraph"/>
        <w:widowControl w:val="1"/>
        <w:numPr>
          <w:ilvl w:val="0"/>
          <w:numId w:val="19"/>
        </w:numPr>
        <w:rPr>
          <w:lang w:val="en-US"/>
        </w:rPr>
      </w:pPr>
      <w:r>
        <w:rPr>
          <w:rtl w:val="0"/>
          <w:lang w:val="en-US"/>
        </w:rPr>
        <w:t>Records and reports available to the lessor (check (i) or (ii) below):</w:t>
      </w:r>
    </w:p>
    <w:p>
      <w:pPr>
        <w:pStyle w:val="List Paragraph"/>
        <w:widowControl w:val="1"/>
        <w:numPr>
          <w:ilvl w:val="2"/>
          <w:numId w:val="19"/>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9"/>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9"/>
        </w:numPr>
        <w:rPr>
          <w:lang w:val="en-US"/>
        </w:rPr>
      </w:pPr>
      <w:r>
        <w:rPr>
          <w:rtl w:val="0"/>
          <w:lang w:val="en-US"/>
        </w:rPr>
        <w:t>________ Lessee has received copies of all information listed above.</w:t>
      </w:r>
    </w:p>
    <w:p>
      <w:pPr>
        <w:pStyle w:val="List Paragraph"/>
        <w:widowControl w:val="1"/>
        <w:numPr>
          <w:ilvl w:val="0"/>
          <w:numId w:val="19"/>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9"/>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 w:numId="17">
    <w:abstractNumId w:val="1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