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SOUTH DAKOTA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SOUTH DAKOTA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South Dakota.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Methamphetamine Contamination Disclosure</w:t>
      </w:r>
      <w:r>
        <w:rPr>
          <w:rtl w:val="0"/>
          <w:lang w:val="en-US"/>
        </w:rPr>
        <w:t xml:space="preserve"> - for properties where the landlord has knowledge or suspicion of methamphetamine production, use, or storage without remediation.</w:t>
      </w:r>
    </w:p>
    <w:p>
      <w:pPr>
        <w:pStyle w:val="List Paragraph"/>
        <w:widowControl w:val="1"/>
        <w:numPr>
          <w:ilvl w:val="0"/>
          <w:numId w:val="15"/>
        </w:numPr>
        <w:bidi w:val="0"/>
        <w:spacing w:line="276" w:lineRule="auto"/>
        <w:ind w:right="0"/>
        <w:jc w:val="left"/>
        <w:rPr>
          <w:sz w:val="22"/>
          <w:szCs w:val="22"/>
          <w:rtl w:val="0"/>
          <w:lang w:val="en-US"/>
        </w:rPr>
      </w:pPr>
      <w:r>
        <w:rPr>
          <w:sz w:val="22"/>
          <w:szCs w:val="22"/>
          <w:rtl w:val="0"/>
          <w:lang w:val="en-US"/>
        </w:rPr>
        <w:t>Lead Based Paint Disclosure</w:t>
      </w:r>
      <w:r>
        <w:rPr>
          <w:sz w:val="22"/>
          <w:szCs w:val="22"/>
          <w:rtl w:val="0"/>
          <w:lang w:val="en-US"/>
        </w:rPr>
        <w:t xml:space="preserve"> - for rental units built prior to 1978.</w:t>
      </w: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rPr>
          <w:sz w:val="28"/>
          <w:szCs w:val="28"/>
        </w:rPr>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DISCLOSURE OF INFORMATION ON METHAMPHETAMINE CONTAMINATION</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above safe levels and is in the process of decontamination.</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but falls within safe levels after tests were conducted.</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Has no suspicion of contamination.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 xml:space="preserve"> </w:t>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7"/>
        </w:numPr>
        <w:rPr>
          <w:lang w:val="en-US"/>
        </w:rPr>
      </w:pPr>
      <w:r>
        <w:rPr>
          <w:rtl w:val="0"/>
          <w:lang w:val="en-US"/>
        </w:rPr>
        <w:t>Presence of lead-based paint and/or lead-based paint hazards (check (i) or (ii) below):</w:t>
      </w:r>
    </w:p>
    <w:p>
      <w:pPr>
        <w:pStyle w:val="List Paragraph"/>
        <w:widowControl w:val="1"/>
        <w:numPr>
          <w:ilvl w:val="2"/>
          <w:numId w:val="17"/>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knowledge of lead-based paint and/or lead-based paint hazards in the housing.</w:t>
      </w:r>
    </w:p>
    <w:p>
      <w:pPr>
        <w:pStyle w:val="List Paragraph"/>
        <w:widowControl w:val="1"/>
        <w:numPr>
          <w:ilvl w:val="0"/>
          <w:numId w:val="17"/>
        </w:numPr>
        <w:rPr>
          <w:lang w:val="en-US"/>
        </w:rPr>
      </w:pPr>
      <w:r>
        <w:rPr>
          <w:rtl w:val="0"/>
          <w:lang w:val="en-US"/>
        </w:rPr>
        <w:t>Records and reports available to the lessor (check (i) or (ii) below):</w:t>
      </w:r>
    </w:p>
    <w:p>
      <w:pPr>
        <w:pStyle w:val="List Paragraph"/>
        <w:widowControl w:val="1"/>
        <w:numPr>
          <w:ilvl w:val="2"/>
          <w:numId w:val="17"/>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Lessee has received copies of all information listed above.</w:t>
      </w:r>
    </w:p>
    <w:p>
      <w:pPr>
        <w:pStyle w:val="List Paragraph"/>
        <w:widowControl w:val="1"/>
        <w:numPr>
          <w:ilvl w:val="0"/>
          <w:numId w:val="17"/>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