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WASHINGTON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Montserrat Regular" w:hAnsi="Montserrat Regular"/>
          <w:sz w:val="22"/>
          <w:szCs w:val="22"/>
          <w:u w:color="000000"/>
          <w:rtl w:val="0"/>
          <w:lang w:val="en-US"/>
        </w:rPr>
        <w: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WASHINGTON</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Washington.</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Fire Safety and Protection Notice </w:t>
      </w:r>
      <w:r>
        <w:rPr>
          <w:rtl w:val="0"/>
          <w:lang w:val="en-US"/>
        </w:rPr>
        <w:t>- for all rental units in Washington.</w:t>
      </w:r>
    </w:p>
    <w:p>
      <w:pPr>
        <w:pStyle w:val="List Paragraph"/>
        <w:widowControl w:val="1"/>
        <w:numPr>
          <w:ilvl w:val="0"/>
          <w:numId w:val="14"/>
        </w:numPr>
        <w:bidi w:val="0"/>
        <w:spacing w:line="276" w:lineRule="auto"/>
        <w:ind w:right="0"/>
        <w:jc w:val="left"/>
        <w:rPr>
          <w:rtl w:val="0"/>
          <w:lang w:val="en-US"/>
        </w:rPr>
      </w:pPr>
      <w:r>
        <w:rPr>
          <w:rtl w:val="0"/>
          <w:lang w:val="en-US"/>
        </w:rPr>
        <w:t xml:space="preserve">Mold Disclosure </w:t>
      </w:r>
      <w:r>
        <w:rPr>
          <w:rtl w:val="0"/>
          <w:lang w:val="en-US"/>
        </w:rPr>
        <w:t>- for all rental units in Washington.</w:t>
      </w:r>
    </w:p>
    <w:p>
      <w:pPr>
        <w:pStyle w:val="List Paragraph"/>
        <w:widowControl w:val="1"/>
        <w:numPr>
          <w:ilvl w:val="0"/>
          <w:numId w:val="14"/>
        </w:numPr>
        <w:bidi w:val="0"/>
        <w:spacing w:line="276" w:lineRule="auto"/>
        <w:ind w:right="0"/>
        <w:jc w:val="left"/>
        <w:rPr>
          <w:rtl w:val="0"/>
          <w:lang w:val="en-US"/>
        </w:rPr>
      </w:pPr>
      <w:r>
        <w:rPr>
          <w:rtl w:val="0"/>
          <w:lang w:val="en-US"/>
        </w:rPr>
        <w:t xml:space="preserve">Move-In Checklist </w:t>
      </w:r>
      <w:r>
        <w:rPr>
          <w:rtl w:val="0"/>
          <w:lang w:val="en-US"/>
        </w:rPr>
        <w:t>- for all leases where a security deposit is charged.</w:t>
      </w:r>
    </w:p>
    <w:p>
      <w:pPr>
        <w:pStyle w:val="List Paragraph"/>
        <w:widowControl w:val="1"/>
        <w:numPr>
          <w:ilvl w:val="0"/>
          <w:numId w:val="14"/>
        </w:numPr>
        <w:bidi w:val="0"/>
        <w:spacing w:line="276" w:lineRule="auto"/>
        <w:ind w:right="0"/>
        <w:jc w:val="left"/>
        <w:rPr>
          <w:rtl w:val="0"/>
          <w:lang w:val="en-US"/>
        </w:rPr>
      </w:pPr>
      <w:r>
        <w:rPr>
          <w:rtl w:val="0"/>
          <w:lang w:val="en-US"/>
        </w:rPr>
        <w:t xml:space="preserve">Security Deposit Holdings Disclosure </w:t>
      </w:r>
      <w:r>
        <w:rPr>
          <w:rtl w:val="0"/>
          <w:lang w:val="en-US"/>
        </w:rPr>
        <w:t>- for all leases where a security deposit is charged and held.</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Normal.0"/>
        <w:jc w:val="center"/>
      </w:pPr>
      <w:r>
        <w:rPr>
          <w:rFonts w:ascii="Arial Unicode MS" w:cs="Arial Unicode MS" w:hAnsi="Arial Unicode MS" w:eastAsia="Arial Unicode MS"/>
          <w:b w:val="0"/>
          <w:bCs w:val="0"/>
          <w:i w:val="0"/>
          <w:iCs w:val="0"/>
          <w:lang w:val="en-US"/>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FIRE SAFETY AND PROTECTION NOTICE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 TO TENANT:</w:t>
      </w:r>
      <w:r>
        <w:rPr>
          <w:rFonts w:ascii="Montserrat Regular" w:hAnsi="Montserrat Regular"/>
          <w:sz w:val="22"/>
          <w:szCs w:val="22"/>
          <w:rtl w:val="0"/>
          <w:lang w:val="en-US"/>
        </w:rPr>
        <w:t xml:space="preserve"> (select one)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rental property or dwelling unit: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 is equipped with a hard-wired or battery operated smoke detection device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 is equipped with a fire sprinkler system</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 is equipped with a fire alarm system</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 has an emergency notification plan for the occupants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 has an emergency relocation plan for the occupants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 has an emergency evacuation plan for the occupants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 has a smoking policy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Information on all of the above (applicable) policies will be provided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INFORMATION ON MOLD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Landlord has inspected the unit prior to lease and knows of no damp or wet building materials and knows of no mold or mildew contamination. Tenant is hereby notified that mold, however, can grow if the premises are not properly maintained or ventilated. If moisture is allowed to accumulate in the Property, it can cause mildew and mold to grow. It is important that Tenant regularly allow air to circulate in the Property. It is also important that Tenant keep the interior of the unit clean and that they promptly notify the Landlord of any leaks, moisture problems, and/or mold growth.</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 agrees to maintain the Property in a manner that prevents the occurrence of an infestation of mold or mildew in the premises. Tenant agrees to uphold this responsibility in part by complying with the following list of responsibilities:</w:t>
      </w:r>
    </w:p>
    <w:p>
      <w:pPr>
        <w:pStyle w:val="Normal.0"/>
        <w:rPr>
          <w:rFonts w:ascii="Montserrat Regular" w:cs="Montserrat Regular" w:hAnsi="Montserrat Regular" w:eastAsia="Montserrat Regular"/>
          <w:sz w:val="22"/>
          <w:szCs w:val="22"/>
        </w:rPr>
      </w:pPr>
    </w:p>
    <w:p>
      <w:pPr>
        <w:pStyle w:val="List Paragraph"/>
        <w:widowControl w:val="1"/>
        <w:numPr>
          <w:ilvl w:val="0"/>
          <w:numId w:val="16"/>
        </w:numPr>
        <w:spacing w:line="276" w:lineRule="auto"/>
        <w:rPr>
          <w:lang w:val="en-US"/>
        </w:rPr>
      </w:pPr>
      <w:r>
        <w:rPr>
          <w:rtl w:val="0"/>
          <w:lang w:val="en-US"/>
        </w:rPr>
        <w:t>Tenant agrees to keep the unit free of dirt and debris that can harbor mold.</w:t>
      </w:r>
    </w:p>
    <w:p>
      <w:pPr>
        <w:pStyle w:val="List Paragraph"/>
        <w:widowControl w:val="1"/>
        <w:numPr>
          <w:ilvl w:val="0"/>
          <w:numId w:val="16"/>
        </w:numPr>
        <w:spacing w:line="276" w:lineRule="auto"/>
        <w:rPr>
          <w:lang w:val="en-US"/>
        </w:rPr>
      </w:pPr>
      <w:r>
        <w:rPr>
          <w:rtl w:val="0"/>
          <w:lang w:val="en-US"/>
        </w:rPr>
        <w:t>Tenant agrees to immediately report to the Landlord any water intrusion, such as plumbing leaks, drips, or "sweating"</w:t>
      </w:r>
    </w:p>
    <w:p>
      <w:pPr>
        <w:pStyle w:val="List Paragraph"/>
        <w:widowControl w:val="1"/>
        <w:numPr>
          <w:ilvl w:val="0"/>
          <w:numId w:val="16"/>
        </w:numPr>
        <w:spacing w:line="276" w:lineRule="auto"/>
        <w:rPr>
          <w:lang w:val="en-US"/>
        </w:rPr>
      </w:pPr>
      <w:r>
        <w:rPr>
          <w:rtl w:val="0"/>
          <w:lang w:val="en-US"/>
        </w:rPr>
        <w:t>pipes.</w:t>
      </w:r>
    </w:p>
    <w:p>
      <w:pPr>
        <w:pStyle w:val="List Paragraph"/>
        <w:widowControl w:val="1"/>
        <w:numPr>
          <w:ilvl w:val="0"/>
          <w:numId w:val="16"/>
        </w:numPr>
        <w:spacing w:line="276" w:lineRule="auto"/>
        <w:rPr>
          <w:lang w:val="en-US"/>
        </w:rPr>
      </w:pPr>
      <w:r>
        <w:rPr>
          <w:rtl w:val="0"/>
          <w:lang w:val="en-US"/>
        </w:rPr>
        <w:t>Tenant agrees to notify owner of overflows from bathroom, kitchen, or unit laundry facilities, especially in cases where the</w:t>
      </w:r>
    </w:p>
    <w:p>
      <w:pPr>
        <w:pStyle w:val="List Paragraph"/>
        <w:widowControl w:val="1"/>
        <w:numPr>
          <w:ilvl w:val="0"/>
          <w:numId w:val="16"/>
        </w:numPr>
        <w:spacing w:line="276" w:lineRule="auto"/>
        <w:rPr>
          <w:lang w:val="en-US"/>
        </w:rPr>
      </w:pPr>
      <w:r>
        <w:rPr>
          <w:rtl w:val="0"/>
          <w:lang w:val="en-US"/>
        </w:rPr>
        <w:t>overflow may have permeated walls or cabinets.</w:t>
      </w:r>
    </w:p>
    <w:p>
      <w:pPr>
        <w:pStyle w:val="List Paragraph"/>
        <w:widowControl w:val="1"/>
        <w:numPr>
          <w:ilvl w:val="0"/>
          <w:numId w:val="16"/>
        </w:numPr>
        <w:spacing w:line="276" w:lineRule="auto"/>
        <w:rPr>
          <w:lang w:val="en-US"/>
        </w:rPr>
      </w:pPr>
      <w:r>
        <w:rPr>
          <w:rtl w:val="0"/>
          <w:lang w:val="en-US"/>
        </w:rPr>
        <w:t>Tenant agrees to report to the Landlord any significant mold growth on surfaces inside the premises.</w:t>
      </w:r>
    </w:p>
    <w:p>
      <w:pPr>
        <w:pStyle w:val="List Paragraph"/>
        <w:widowControl w:val="1"/>
        <w:numPr>
          <w:ilvl w:val="0"/>
          <w:numId w:val="16"/>
        </w:numPr>
        <w:spacing w:line="276" w:lineRule="auto"/>
        <w:rPr>
          <w:lang w:val="en-US"/>
        </w:rPr>
      </w:pPr>
      <w:r>
        <w:rPr>
          <w:rtl w:val="0"/>
          <w:lang w:val="en-US"/>
        </w:rPr>
        <w:t>Tenant agrees to allow the Landlord to enter the unit to inspect and make necessary repairs.</w:t>
      </w:r>
    </w:p>
    <w:p>
      <w:pPr>
        <w:pStyle w:val="List Paragraph"/>
        <w:widowControl w:val="1"/>
        <w:numPr>
          <w:ilvl w:val="0"/>
          <w:numId w:val="16"/>
        </w:numPr>
        <w:spacing w:line="276" w:lineRule="auto"/>
        <w:rPr>
          <w:lang w:val="en-US"/>
        </w:rPr>
      </w:pPr>
      <w:r>
        <w:rPr>
          <w:rtl w:val="0"/>
          <w:lang w:val="en-US"/>
        </w:rPr>
        <w:t>Tenant agrees to use bathroom fans while showering or bathing and to report to the Landlord any non-working fan.</w:t>
      </w:r>
    </w:p>
    <w:p>
      <w:pPr>
        <w:pStyle w:val="List Paragraph"/>
        <w:widowControl w:val="1"/>
        <w:numPr>
          <w:ilvl w:val="0"/>
          <w:numId w:val="16"/>
        </w:numPr>
        <w:spacing w:line="276" w:lineRule="auto"/>
        <w:rPr>
          <w:lang w:val="en-US"/>
        </w:rPr>
      </w:pPr>
      <w:r>
        <w:rPr>
          <w:rtl w:val="0"/>
          <w:lang w:val="en-US"/>
        </w:rPr>
        <w:t>Tenant agrees to use exhaust fans whenever cooking, dishwashing, or cleaning.</w:t>
      </w:r>
    </w:p>
    <w:p>
      <w:pPr>
        <w:pStyle w:val="List Paragraph"/>
        <w:widowControl w:val="1"/>
        <w:numPr>
          <w:ilvl w:val="0"/>
          <w:numId w:val="16"/>
        </w:numPr>
        <w:spacing w:line="276" w:lineRule="auto"/>
        <w:rPr>
          <w:lang w:val="en-US"/>
        </w:rPr>
      </w:pPr>
      <w:r>
        <w:rPr>
          <w:rtl w:val="0"/>
          <w:lang w:val="en-US"/>
        </w:rPr>
        <w:t>Tenant agrees to use all reasonable care to close all windows and other openings in the premises to prevent outdoor water</w:t>
      </w:r>
    </w:p>
    <w:p>
      <w:pPr>
        <w:pStyle w:val="List Paragraph"/>
        <w:widowControl w:val="1"/>
        <w:numPr>
          <w:ilvl w:val="0"/>
          <w:numId w:val="16"/>
        </w:numPr>
        <w:spacing w:line="276" w:lineRule="auto"/>
        <w:rPr>
          <w:lang w:val="en-US"/>
        </w:rPr>
      </w:pPr>
      <w:r>
        <w:rPr>
          <w:rtl w:val="0"/>
          <w:lang w:val="en-US"/>
        </w:rPr>
        <w:t>from penetrating into the interior unit.</w:t>
      </w:r>
    </w:p>
    <w:p>
      <w:pPr>
        <w:pStyle w:val="List Paragraph"/>
        <w:widowControl w:val="1"/>
        <w:numPr>
          <w:ilvl w:val="0"/>
          <w:numId w:val="16"/>
        </w:numPr>
        <w:spacing w:line="276" w:lineRule="auto"/>
        <w:rPr>
          <w:lang w:val="en-US"/>
        </w:rPr>
      </w:pPr>
      <w:r>
        <w:rPr>
          <w:rtl w:val="0"/>
          <w:lang w:val="en-US"/>
        </w:rPr>
        <w:t>Tenant agrees to clean and dry any visible moisture on windows, walls, and other surfaces, including personal Property, as</w:t>
      </w:r>
    </w:p>
    <w:p>
      <w:pPr>
        <w:pStyle w:val="List Paragraph"/>
        <w:ind w:left="360" w:hanging="360"/>
        <w:jc w:val="center"/>
      </w:pPr>
    </w:p>
    <w:p>
      <w:pPr>
        <w:pStyle w:val="List Paragraph"/>
        <w:ind w:left="360" w:hanging="360"/>
        <w:jc w:val="center"/>
      </w:pPr>
      <w:r>
        <w:rPr>
          <w:rtl w:val="0"/>
          <w:lang w:val="en-US"/>
        </w:rPr>
        <w:t>DISCLOSURE OF INFORMATION ON MOLD (CONT.)</w:t>
      </w:r>
    </w:p>
    <w:p>
      <w:pPr>
        <w:pStyle w:val="Normal.0"/>
        <w:rPr>
          <w:rFonts w:ascii="Montserrat Regular" w:cs="Montserrat Regular" w:hAnsi="Montserrat Regular" w:eastAsia="Montserrat Regular"/>
          <w:sz w:val="22"/>
          <w:szCs w:val="22"/>
        </w:rPr>
      </w:pPr>
    </w:p>
    <w:p>
      <w:pPr>
        <w:pStyle w:val="List Paragraph"/>
        <w:widowControl w:val="1"/>
        <w:numPr>
          <w:ilvl w:val="0"/>
          <w:numId w:val="16"/>
        </w:numPr>
        <w:spacing w:line="276" w:lineRule="auto"/>
        <w:rPr>
          <w:lang w:val="en-US"/>
        </w:rPr>
      </w:pPr>
      <w:r>
        <w:rPr>
          <w:rtl w:val="0"/>
          <w:lang w:val="en-US"/>
        </w:rPr>
        <w:t>soon as reasonably possible. (Note: Mold can grow on damp surfaces within 24 to 48 hours.)</w:t>
      </w:r>
    </w:p>
    <w:p>
      <w:pPr>
        <w:pStyle w:val="List Paragraph"/>
        <w:widowControl w:val="1"/>
        <w:numPr>
          <w:ilvl w:val="0"/>
          <w:numId w:val="16"/>
        </w:numPr>
        <w:spacing w:line="276" w:lineRule="auto"/>
        <w:rPr>
          <w:lang w:val="en-US"/>
        </w:rPr>
      </w:pPr>
      <w:r>
        <w:rPr>
          <w:rtl w:val="0"/>
          <w:lang w:val="en-US"/>
        </w:rPr>
        <w:t>Tenant agrees to notify the Landlord of any problems with the air conditioning or heating systems that are discovered</w:t>
      </w:r>
    </w:p>
    <w:p>
      <w:pPr>
        <w:pStyle w:val="List Paragraph"/>
        <w:widowControl w:val="1"/>
        <w:numPr>
          <w:ilvl w:val="0"/>
          <w:numId w:val="16"/>
        </w:numPr>
        <w:spacing w:line="276" w:lineRule="auto"/>
        <w:rPr>
          <w:lang w:val="en-US"/>
        </w:rPr>
      </w:pPr>
      <w:r>
        <w:rPr>
          <w:rtl w:val="0"/>
          <w:lang w:val="en-US"/>
        </w:rPr>
        <w:t>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 agrees to indemnify and hold harmless the Landlord from any actions, claims, losses, damages, and expenses, including, but not limited to, attorneys' fees that the Landlord may sustain or incur as a result of the negligence of the Tenant or any guest or other person living in, occupying, or using the premises.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(select one)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above safe levels and is in the process of decontamination.</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but falls within safe levels after tests were conducted.</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Has no suspicion of contamination.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lang w:val="en-US"/>
        </w:rPr>
        <w:br w:type="page"/>
      </w:r>
    </w:p>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WASHINGTON</w:t>
      </w:r>
      <w:r>
        <w:rPr>
          <w:rFonts w:ascii="Montserrat Regular" w:hAnsi="Montserrat Regular"/>
          <w:sz w:val="28"/>
          <w:szCs w:val="28"/>
          <w:rtl w:val="0"/>
          <w:lang w:val="en-US"/>
        </w:rPr>
        <w:t xml:space="preserve"> MOVE-IN CHECKLIST</w:t>
      </w:r>
    </w:p>
    <w:p>
      <w:pPr>
        <w:pStyle w:val="Normal.0"/>
        <w:jc w:val="cente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0"/>
          <w:szCs w:val="20"/>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rPr>
        <w:br w:type="page"/>
      </w:r>
    </w:p>
    <w:p>
      <w:pPr>
        <w:pStyle w:val="Normal.0"/>
        <w:rPr>
          <w:rFonts w:ascii="Montserrat Regular" w:cs="Montserrat Regular" w:hAnsi="Montserrat Regular" w:eastAsia="Montserrat Regular"/>
        </w:rPr>
      </w:pPr>
      <w:r>
        <w:rPr>
          <w:rFonts w:ascii="Montserrat Regular" w:hAnsi="Montserrat Regular"/>
          <w:rtl w:val="0"/>
          <w:lang w:val="en-US"/>
        </w:rPr>
        <w:t>ITEMIZED LIST OF CHARGES</w:t>
      </w:r>
    </w:p>
    <w:p>
      <w:pPr>
        <w:pStyle w:val="Normal.0"/>
        <w:rPr>
          <w:rFonts w:ascii="Montserrat Regular" w:cs="Montserrat Regular" w:hAnsi="Montserrat Regular" w:eastAsia="Montserrat Regular"/>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rPr>
      </w:pPr>
    </w:p>
    <w:p>
      <w:pPr>
        <w:pStyle w:val="List Paragraph"/>
      </w:pPr>
    </w:p>
    <w:p>
      <w:pPr>
        <w:pStyle w:val="Normal.0"/>
        <w:jc w:val="center"/>
      </w:pPr>
      <w:r>
        <w:rPr>
          <w:rFonts w:ascii="Arial Unicode MS" w:cs="Arial Unicode MS" w:hAnsi="Arial Unicode MS" w:eastAsia="Arial Unicode MS"/>
          <w:b w:val="0"/>
          <w:bCs w:val="0"/>
          <w:i w:val="0"/>
          <w:iCs w:val="0"/>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SECURITY DEPOSIT HOLDINGS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security deposit collected as per this lease agreement can be found in a trust account at: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 OF DEPOSITORY:___________________________________________________________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LOCATION: 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8"/>
        </w:numPr>
        <w:rPr>
          <w:lang w:val="en-US"/>
        </w:rPr>
      </w:pPr>
      <w:r>
        <w:rPr>
          <w:rtl w:val="0"/>
          <w:lang w:val="en-US"/>
        </w:rPr>
        <w:t>Presence of lead-based paint and/or lead-based paint hazards (check (i) or (ii) below):</w:t>
      </w:r>
    </w:p>
    <w:p>
      <w:pPr>
        <w:pStyle w:val="List Paragraph"/>
        <w:widowControl w:val="1"/>
        <w:numPr>
          <w:ilvl w:val="2"/>
          <w:numId w:val="18"/>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8"/>
        </w:numPr>
        <w:rPr>
          <w:lang w:val="en-US"/>
        </w:rPr>
      </w:pPr>
      <w:r>
        <w:rPr>
          <w:rtl w:val="0"/>
          <w:lang w:val="en-US"/>
        </w:rPr>
        <w:t>_____ Lessor has no knowledge of lead-based paint and/or lead-based paint hazards in the housing.</w:t>
      </w:r>
    </w:p>
    <w:p>
      <w:pPr>
        <w:pStyle w:val="List Paragraph"/>
        <w:widowControl w:val="1"/>
        <w:numPr>
          <w:ilvl w:val="0"/>
          <w:numId w:val="18"/>
        </w:numPr>
        <w:rPr>
          <w:lang w:val="en-US"/>
        </w:rPr>
      </w:pPr>
      <w:r>
        <w:rPr>
          <w:rtl w:val="0"/>
          <w:lang w:val="en-US"/>
        </w:rPr>
        <w:t>Records and reports available to the lessor (check (i) or (ii) below):</w:t>
      </w:r>
    </w:p>
    <w:p>
      <w:pPr>
        <w:pStyle w:val="List Paragraph"/>
        <w:widowControl w:val="1"/>
        <w:numPr>
          <w:ilvl w:val="2"/>
          <w:numId w:val="18"/>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8"/>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8"/>
        </w:numPr>
        <w:rPr>
          <w:lang w:val="en-US"/>
        </w:rPr>
      </w:pPr>
      <w:r>
        <w:rPr>
          <w:rtl w:val="0"/>
          <w:lang w:val="en-US"/>
        </w:rPr>
        <w:t>________ Lessee has received copies of all information listed above.</w:t>
      </w:r>
    </w:p>
    <w:p>
      <w:pPr>
        <w:pStyle w:val="List Paragraph"/>
        <w:widowControl w:val="1"/>
        <w:numPr>
          <w:ilvl w:val="0"/>
          <w:numId w:val="18"/>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8"/>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