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WYOMING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lang w:val="en-US"/>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WYOMING</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Wyoming.</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Lead Based Paint Disclosure</w:t>
      </w:r>
      <w:r>
        <w:rPr>
          <w:rtl w:val="0"/>
          <w:lang w:val="en-US"/>
        </w:rPr>
        <w:t xml:space="preserve"> - for rental units built prior to 1978. </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rPr>
          <w:sz w:val="22"/>
          <w:szCs w:val="22"/>
        </w:rPr>
      </w:pPr>
      <w:r>
        <w:rPr>
          <w:rtl w:val="0"/>
          <w:lang w:val="en-US"/>
        </w:rPr>
        <w:t xml:space="preserve"> </w:t>
      </w:r>
      <w:r>
        <w:rPr>
          <w:sz w:val="22"/>
          <w:szCs w:val="22"/>
          <w:rtl w:val="0"/>
          <w:lang w:val="en-US"/>
        </w:rPr>
        <w:t xml:space="preserve">DISCLOSURE OF INFORMATION ON LEAD-BASED PAINT AND/OR LEAD-BASED </w:t>
      </w:r>
      <w:r>
        <w:rPr>
          <w:sz w:val="22"/>
          <w:szCs w:val="22"/>
        </w:rPr>
        <w:br w:type="textWrapping"/>
      </w:r>
      <w:r>
        <w:rP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Date</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