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MASSACHUSETTS</w:t>
      </w:r>
      <w:r>
        <w:rPr>
          <w:spacing w:val="-14"/>
        </w:rPr>
        <w:t> </w:t>
      </w:r>
      <w:r>
        <w:rPr/>
        <w:t>NOTICE</w:t>
      </w:r>
      <w:r>
        <w:rPr>
          <w:spacing w:val="-12"/>
        </w:rPr>
        <w:t> </w:t>
      </w:r>
      <w:r>
        <w:rPr/>
        <w:t>TO</w:t>
      </w:r>
      <w:r>
        <w:rPr>
          <w:spacing w:val="-12"/>
        </w:rPr>
        <w:t> </w:t>
      </w:r>
      <w:r>
        <w:rPr/>
        <w:t>COMPLY</w:t>
      </w:r>
      <w:r>
        <w:rPr>
          <w:spacing w:val="-17"/>
        </w:rPr>
        <w:t> </w:t>
      </w:r>
      <w:r>
        <w:rPr/>
        <w:t>OR</w:t>
      </w:r>
      <w:r>
        <w:rPr>
          <w:spacing w:val="-11"/>
        </w:rPr>
        <w:t> </w:t>
      </w:r>
      <w:r>
        <w:rPr>
          <w:spacing w:val="-2"/>
        </w:rPr>
        <w:t>VACATE</w:t>
      </w:r>
    </w:p>
    <w:p>
      <w:pPr>
        <w:pStyle w:val="BodyText"/>
        <w:rPr>
          <w:b/>
          <w:sz w:val="30"/>
        </w:rPr>
      </w:pPr>
    </w:p>
    <w:p>
      <w:pPr>
        <w:pStyle w:val="BodyText"/>
        <w:tabs>
          <w:tab w:pos="9323" w:val="left" w:leader="none"/>
          <w:tab w:pos="9378" w:val="left" w:leader="none"/>
        </w:tabs>
        <w:spacing w:line="276" w:lineRule="auto" w:before="1"/>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3963" w:val="left" w:leader="none"/>
          <w:tab w:pos="9392" w:val="left" w:leader="none"/>
        </w:tabs>
        <w:ind w:left="100"/>
        <w:rPr>
          <w:rFonts w:ascii="Times New Roman"/>
        </w:rPr>
      </w:pPr>
      <w:r>
        <w:rPr>
          <w:spacing w:val="-2"/>
        </w:rPr>
        <w:t>City:</w:t>
      </w:r>
      <w:r>
        <w:rPr>
          <w:rFonts w:ascii="Times New Roman"/>
          <w:u w:val="single"/>
        </w:rPr>
        <w:tab/>
      </w:r>
      <w:r>
        <w:rPr/>
        <w:t>,</w:t>
      </w:r>
      <w:r>
        <w:rPr>
          <w:spacing w:val="-8"/>
        </w:rPr>
        <w:t> </w:t>
      </w:r>
      <w:r>
        <w:rPr/>
        <w:t>State:</w:t>
      </w:r>
      <w:r>
        <w:rPr>
          <w:spacing w:val="-6"/>
        </w:rPr>
        <w:t> </w:t>
      </w:r>
      <w:r>
        <w:rPr>
          <w:u w:val="thick"/>
        </w:rPr>
        <w:t>Massachusetts</w:t>
      </w:r>
      <w:r>
        <w:rPr/>
        <w:t>,</w:t>
      </w:r>
      <w:r>
        <w:rPr>
          <w:spacing w:val="-6"/>
        </w:rPr>
        <w:t> </w:t>
      </w:r>
      <w:r>
        <w:rPr/>
        <w:t>Zip</w:t>
      </w:r>
      <w:r>
        <w:rPr>
          <w:spacing w:val="-6"/>
        </w:rPr>
        <w:t> </w:t>
      </w:r>
      <w:r>
        <w:rPr>
          <w:spacing w:val="-2"/>
        </w:rPr>
        <w:t>Code:</w:t>
      </w:r>
      <w:r>
        <w:rPr>
          <w:rFonts w:ascii="Times New Roman"/>
          <w:u w:val="single"/>
        </w:rPr>
        <w:tab/>
      </w:r>
    </w:p>
    <w:p>
      <w:pPr>
        <w:pStyle w:val="BodyText"/>
        <w:spacing w:before="10"/>
        <w:rPr>
          <w:rFonts w:ascii="Times New Roman"/>
        </w:rPr>
      </w:pPr>
    </w:p>
    <w:p>
      <w:pPr>
        <w:spacing w:line="276" w:lineRule="auto" w:before="92"/>
        <w:ind w:left="100" w:right="170" w:firstLine="0"/>
        <w:jc w:val="left"/>
        <w:rPr>
          <w:sz w:val="24"/>
        </w:rPr>
      </w:pPr>
      <w:r>
        <w:rPr>
          <w:sz w:val="22"/>
        </w:rPr>
        <w:t>PLEASE TAKE NOTICE </w:t>
      </w:r>
      <w:r>
        <w:rPr>
          <w:sz w:val="24"/>
        </w:rPr>
        <w:t>that you or others in possession of the premises have violated the</w:t>
      </w:r>
      <w:r>
        <w:rPr>
          <w:spacing w:val="-3"/>
          <w:sz w:val="24"/>
        </w:rPr>
        <w:t> </w:t>
      </w:r>
      <w:r>
        <w:rPr>
          <w:sz w:val="24"/>
        </w:rPr>
        <w:t>rules</w:t>
      </w:r>
      <w:r>
        <w:rPr>
          <w:spacing w:val="-3"/>
          <w:sz w:val="24"/>
        </w:rPr>
        <w:t> </w:t>
      </w:r>
      <w:r>
        <w:rPr>
          <w:sz w:val="24"/>
        </w:rPr>
        <w:t>or</w:t>
      </w:r>
      <w:r>
        <w:rPr>
          <w:spacing w:val="-3"/>
          <w:sz w:val="24"/>
        </w:rPr>
        <w:t> </w:t>
      </w:r>
      <w:r>
        <w:rPr>
          <w:sz w:val="24"/>
        </w:rPr>
        <w:t>policies</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or</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your</w:t>
      </w:r>
      <w:r>
        <w:rPr>
          <w:spacing w:val="-3"/>
          <w:sz w:val="24"/>
        </w:rPr>
        <w:t> </w:t>
      </w:r>
      <w:r>
        <w:rPr>
          <w:sz w:val="24"/>
        </w:rPr>
        <w:t>lease</w:t>
      </w:r>
      <w:r>
        <w:rPr>
          <w:spacing w:val="-3"/>
          <w:sz w:val="24"/>
        </w:rPr>
        <w:t> </w:t>
      </w:r>
      <w:r>
        <w:rPr>
          <w:sz w:val="24"/>
        </w:rPr>
        <w:t>agreement</w:t>
      </w:r>
      <w:r>
        <w:rPr>
          <w:spacing w:val="-3"/>
          <w:sz w:val="24"/>
        </w:rPr>
        <w:t> </w:t>
      </w:r>
      <w:r>
        <w:rPr>
          <w:sz w:val="24"/>
        </w:rPr>
        <w:t>in the following manner:</w:t>
      </w:r>
    </w:p>
    <w:p>
      <w:pPr>
        <w:tabs>
          <w:tab w:pos="866" w:val="left" w:leader="none"/>
        </w:tabs>
        <w:spacing w:before="16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Causing Health or Safety </w:t>
      </w:r>
      <w:r>
        <w:rPr>
          <w:spacing w:val="-2"/>
          <w:sz w:val="24"/>
          <w:szCs w:val="24"/>
        </w:rPr>
        <w:t>Issues.</w:t>
      </w:r>
    </w:p>
    <w:p>
      <w:pPr>
        <w:tabs>
          <w:tab w:pos="866" w:val="left" w:leader="none"/>
        </w:tabs>
        <w:spacing w:before="24"/>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Damaging the Rental </w:t>
      </w:r>
      <w:r>
        <w:rPr>
          <w:spacing w:val="-2"/>
          <w:sz w:val="24"/>
          <w:szCs w:val="24"/>
        </w:rPr>
        <w:t>Property.</w:t>
      </w:r>
    </w:p>
    <w:p>
      <w:pPr>
        <w:tabs>
          <w:tab w:pos="866"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Unreasonably</w:t>
      </w:r>
      <w:r>
        <w:rPr>
          <w:spacing w:val="-2"/>
          <w:sz w:val="24"/>
          <w:szCs w:val="24"/>
        </w:rPr>
        <w:t> </w:t>
      </w:r>
      <w:r>
        <w:rPr>
          <w:sz w:val="24"/>
          <w:szCs w:val="24"/>
        </w:rPr>
        <w:t>Refusing 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866"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Violating</w:t>
      </w:r>
      <w:r>
        <w:rPr>
          <w:spacing w:val="-5"/>
          <w:sz w:val="24"/>
          <w:szCs w:val="24"/>
        </w:rPr>
        <w:t> </w:t>
      </w:r>
      <w:r>
        <w:rPr>
          <w:sz w:val="24"/>
          <w:szCs w:val="24"/>
        </w:rPr>
        <w:t>any</w:t>
      </w:r>
      <w:r>
        <w:rPr>
          <w:spacing w:val="-3"/>
          <w:sz w:val="24"/>
          <w:szCs w:val="24"/>
        </w:rPr>
        <w:t> </w:t>
      </w:r>
      <w:r>
        <w:rPr>
          <w:sz w:val="24"/>
          <w:szCs w:val="24"/>
        </w:rPr>
        <w:t>other</w:t>
      </w:r>
      <w:r>
        <w:rPr>
          <w:spacing w:val="-8"/>
          <w:sz w:val="24"/>
          <w:szCs w:val="24"/>
        </w:rPr>
        <w:t> </w:t>
      </w:r>
      <w:r>
        <w:rPr>
          <w:sz w:val="24"/>
          <w:szCs w:val="24"/>
        </w:rPr>
        <w:t>Terms</w:t>
      </w:r>
      <w:r>
        <w:rPr>
          <w:spacing w:val="-3"/>
          <w:sz w:val="24"/>
          <w:szCs w:val="24"/>
        </w:rPr>
        <w:t> </w:t>
      </w:r>
      <w:r>
        <w:rPr>
          <w:sz w:val="24"/>
          <w:szCs w:val="24"/>
        </w:rPr>
        <w:t>of</w:t>
      </w:r>
      <w:r>
        <w:rPr>
          <w:spacing w:val="-3"/>
          <w:sz w:val="24"/>
          <w:szCs w:val="24"/>
        </w:rPr>
        <w:t> </w:t>
      </w:r>
      <w:r>
        <w:rPr>
          <w:sz w:val="24"/>
          <w:szCs w:val="24"/>
        </w:rPr>
        <w:t>the</w:t>
      </w:r>
      <w:r>
        <w:rPr>
          <w:spacing w:val="-3"/>
          <w:sz w:val="24"/>
          <w:szCs w:val="24"/>
        </w:rPr>
        <w:t> </w:t>
      </w:r>
      <w:r>
        <w:rPr>
          <w:sz w:val="24"/>
          <w:szCs w:val="24"/>
        </w:rPr>
        <w:t>Lease</w:t>
      </w:r>
      <w:r>
        <w:rPr>
          <w:spacing w:val="-17"/>
          <w:sz w:val="24"/>
          <w:szCs w:val="24"/>
        </w:rPr>
        <w:t> </w:t>
      </w:r>
      <w:r>
        <w:rPr>
          <w:sz w:val="24"/>
          <w:szCs w:val="24"/>
        </w:rPr>
        <w:t>Agreement</w:t>
      </w:r>
      <w:r>
        <w:rPr>
          <w:spacing w:val="-3"/>
          <w:sz w:val="24"/>
          <w:szCs w:val="24"/>
        </w:rPr>
        <w:t> </w:t>
      </w:r>
      <w:r>
        <w:rPr>
          <w:sz w:val="24"/>
          <w:szCs w:val="24"/>
        </w:rPr>
        <w:t>or</w:t>
      </w:r>
      <w:r>
        <w:rPr>
          <w:spacing w:val="-3"/>
          <w:sz w:val="24"/>
          <w:szCs w:val="24"/>
        </w:rPr>
        <w:t> </w:t>
      </w:r>
      <w:r>
        <w:rPr>
          <w:sz w:val="24"/>
          <w:szCs w:val="24"/>
        </w:rPr>
        <w:t>Rules</w:t>
      </w:r>
      <w:r>
        <w:rPr>
          <w:spacing w:val="-3"/>
          <w:sz w:val="24"/>
          <w:szCs w:val="24"/>
        </w:rPr>
        <w:t> </w:t>
      </w:r>
      <w:r>
        <w:rPr>
          <w:sz w:val="24"/>
          <w:szCs w:val="24"/>
        </w:rPr>
        <w:t>and</w:t>
      </w:r>
      <w:r>
        <w:rPr>
          <w:spacing w:val="-2"/>
          <w:sz w:val="24"/>
          <w:szCs w:val="24"/>
        </w:rPr>
        <w:t> Regulations:</w:t>
      </w:r>
    </w:p>
    <w:p>
      <w:pPr>
        <w:pStyle w:val="BodyText"/>
        <w:spacing w:before="10"/>
        <w:rPr>
          <w:sz w:val="21"/>
        </w:rPr>
      </w:pPr>
      <w:r>
        <w:rPr/>
        <w:pict>
          <v:shape style="position:absolute;margin-left:111.12561pt;margin-top:13.806081pt;width:409.6pt;height:.1pt;mso-position-horizontal-relative:page;mso-position-vertical-relative:paragraph;z-index:-15728640;mso-wrap-distance-left:0;mso-wrap-distance-right:0" id="docshape1" coordorigin="2223,276" coordsize="8192,0" path="m2223,276l10414,276e" filled="false" stroked="true" strokeweight=".693pt" strokecolor="#000000">
            <v:path arrowok="t"/>
            <v:stroke dashstyle="solid"/>
            <w10:wrap type="topAndBottom"/>
          </v:shape>
        </w:pict>
      </w:r>
    </w:p>
    <w:p>
      <w:pPr>
        <w:pStyle w:val="BodyText"/>
        <w:spacing w:before="3"/>
        <w:rPr>
          <w:sz w:val="14"/>
        </w:rPr>
      </w:pPr>
    </w:p>
    <w:p>
      <w:pPr>
        <w:tabs>
          <w:tab w:pos="4183" w:val="left" w:leader="none"/>
        </w:tabs>
        <w:spacing w:line="276" w:lineRule="auto" w:before="92"/>
        <w:ind w:left="100" w:right="33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7"/>
        <w:rPr>
          <w:sz w:val="27"/>
        </w:rPr>
      </w:pPr>
    </w:p>
    <w:p>
      <w:pPr>
        <w:tabs>
          <w:tab w:pos="4626" w:val="left" w:leader="none"/>
        </w:tabs>
        <w:spacing w:line="276" w:lineRule="auto" w:before="0"/>
        <w:ind w:left="100" w:right="292" w:firstLine="0"/>
        <w:jc w:val="left"/>
        <w:rPr>
          <w:sz w:val="24"/>
        </w:rPr>
      </w:pPr>
      <w:r>
        <w:rPr>
          <w:sz w:val="24"/>
        </w:rPr>
        <w:t>Please</w:t>
      </w:r>
      <w:r>
        <w:rPr>
          <w:spacing w:val="-3"/>
          <w:sz w:val="24"/>
        </w:rPr>
        <w:t> </w:t>
      </w:r>
      <w:r>
        <w:rPr>
          <w:sz w:val="24"/>
        </w:rPr>
        <w:t>take</w:t>
      </w:r>
      <w:r>
        <w:rPr>
          <w:spacing w:val="-3"/>
          <w:sz w:val="24"/>
        </w:rPr>
        <w:t> </w:t>
      </w:r>
      <w:r>
        <w:rPr>
          <w:sz w:val="24"/>
        </w:rPr>
        <w:t>notice</w:t>
      </w:r>
      <w:r>
        <w:rPr>
          <w:spacing w:val="-3"/>
          <w:sz w:val="24"/>
        </w:rPr>
        <w:t> </w:t>
      </w:r>
      <w:r>
        <w:rPr>
          <w:sz w:val="24"/>
        </w:rPr>
        <w:t>that</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must</w:t>
      </w:r>
      <w:r>
        <w:rPr>
          <w:spacing w:val="-3"/>
          <w:sz w:val="24"/>
        </w:rPr>
        <w:t> </w:t>
      </w:r>
      <w:r>
        <w:rPr>
          <w:sz w:val="24"/>
        </w:rPr>
        <w:t>adequately</w:t>
      </w:r>
      <w:r>
        <w:rPr>
          <w:spacing w:val="-3"/>
          <w:sz w:val="24"/>
        </w:rPr>
        <w:t> </w:t>
      </w:r>
      <w:r>
        <w:rPr>
          <w:sz w:val="24"/>
        </w:rPr>
        <w:t>remedy</w:t>
      </w:r>
      <w:r>
        <w:rPr>
          <w:spacing w:val="-3"/>
          <w:sz w:val="24"/>
        </w:rPr>
        <w:t> </w:t>
      </w:r>
      <w:r>
        <w:rPr>
          <w:sz w:val="24"/>
        </w:rPr>
        <w:t>the</w:t>
      </w:r>
      <w:r>
        <w:rPr>
          <w:spacing w:val="-3"/>
          <w:sz w:val="24"/>
        </w:rPr>
        <w:t> </w:t>
      </w:r>
      <w:r>
        <w:rPr>
          <w:sz w:val="24"/>
        </w:rPr>
        <w:t>lease violations noted above within </w:t>
      </w:r>
      <w:r>
        <w:rPr>
          <w:rFonts w:ascii="Times New Roman"/>
          <w:sz w:val="24"/>
          <w:u w:val="single"/>
        </w:rPr>
        <w:tab/>
      </w:r>
      <w:r>
        <w:rPr>
          <w:sz w:val="24"/>
        </w:rPr>
        <w:t>days as specified in the lease, otherwise your rental agreement will terminate and you must vacate the premises by</w:t>
      </w:r>
    </w:p>
    <w:p>
      <w:pPr>
        <w:tabs>
          <w:tab w:pos="2369" w:val="left" w:leader="none"/>
        </w:tabs>
        <w:spacing w:before="0"/>
        <w:ind w:left="100" w:right="0" w:firstLine="0"/>
        <w:jc w:val="left"/>
        <w:rPr>
          <w:sz w:val="24"/>
        </w:rPr>
      </w:pPr>
      <w:r>
        <w:rPr>
          <w:rFonts w:ascii="Times New Roman"/>
          <w:sz w:val="24"/>
          <w:u w:val="single"/>
        </w:rPr>
        <w:tab/>
      </w:r>
      <w:r>
        <w:rPr>
          <w:spacing w:val="-10"/>
          <w:sz w:val="24"/>
        </w:rPr>
        <w:t>.</w:t>
      </w:r>
    </w:p>
    <w:p>
      <w:pPr>
        <w:pStyle w:val="BodyText"/>
        <w:spacing w:before="2"/>
        <w:rPr>
          <w:sz w:val="31"/>
        </w:rPr>
      </w:pPr>
    </w:p>
    <w:p>
      <w:pPr>
        <w:spacing w:line="276" w:lineRule="auto" w:before="1"/>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Massachusetts law.</w:t>
      </w:r>
    </w:p>
    <w:p>
      <w:pPr>
        <w:pStyle w:val="BodyText"/>
        <w:spacing w:before="5"/>
        <w:rPr>
          <w:sz w:val="26"/>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4743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84743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4"/>
        <w:rPr>
          <w:i/>
          <w:sz w:val="21"/>
        </w:rPr>
      </w:pPr>
      <w:r>
        <w:rPr/>
        <w:pict>
          <v:shape style="position:absolute;margin-left:72pt;margin-top:13.507809pt;width:232.35pt;height:.1pt;mso-position-horizontal-relative:page;mso-position-vertical-relative:paragraph;z-index:-15726592;mso-wrap-distance-left:0;mso-wrap-distance-right:0" id="docshape5" coordorigin="1440,270" coordsize="4647,0" path="m1440,270l6086,27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spacing w:line="276" w:lineRule="auto" w:before="80"/>
        <w:ind w:left="3031" w:right="228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450"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(18)</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 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t>Massachusetts by:</w:t>
      </w:r>
    </w:p>
    <w:p>
      <w:pPr>
        <w:pStyle w:val="BodyText"/>
        <w:spacing w:before="2"/>
        <w:rPr>
          <w:sz w:val="24"/>
        </w:rPr>
      </w:pPr>
    </w:p>
    <w:p>
      <w:pPr>
        <w:pStyle w:val="BodyText"/>
        <w:tabs>
          <w:tab w:pos="819" w:val="left" w:leader="none"/>
          <w:tab w:pos="7676" w:val="left" w:leader="none"/>
        </w:tabs>
        <w:spacing w:line="259" w:lineRule="auto"/>
        <w:ind w:left="1125" w:right="112"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w:t>
      </w:r>
      <w:r>
        <w:rPr>
          <w:spacing w:val="-15"/>
        </w:rPr>
        <w:t> </w:t>
      </w:r>
      <w:r>
        <w:rPr/>
        <w:t>the Lease, (hereinafter the “Tenant”); </w:t>
      </w:r>
      <w:r>
        <w:rPr>
          <w:b/>
        </w:rPr>
        <w:t>OR</w:t>
      </w:r>
    </w:p>
    <w:p>
      <w:pPr>
        <w:pStyle w:val="BodyText"/>
        <w:spacing w:before="7"/>
        <w:rPr>
          <w:b/>
          <w:sz w:val="25"/>
        </w:rPr>
      </w:pPr>
    </w:p>
    <w:p>
      <w:pPr>
        <w:pStyle w:val="BodyText"/>
        <w:tabs>
          <w:tab w:pos="819" w:val="left" w:leader="none"/>
          <w:tab w:pos="7860" w:val="left" w:leader="none"/>
        </w:tabs>
        <w:spacing w:line="259" w:lineRule="auto"/>
        <w:ind w:left="1064" w:right="475" w:hanging="965"/>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w:t>
      </w:r>
    </w:p>
    <w:p>
      <w:pPr>
        <w:pStyle w:val="BodyText"/>
        <w:spacing w:before="18"/>
        <w:ind w:left="1064"/>
        <w:rPr>
          <w:b/>
        </w:rPr>
      </w:pPr>
      <w:r>
        <w:rPr/>
        <w:t>on</w:t>
      </w:r>
      <w:r>
        <w:rPr>
          <w:spacing w:val="-10"/>
        </w:rPr>
        <w:t> </w:t>
      </w:r>
      <w:r>
        <w:rPr/>
        <w:t>behalf</w:t>
      </w:r>
      <w:r>
        <w:rPr>
          <w:spacing w:val="-7"/>
        </w:rPr>
        <w:t> </w:t>
      </w:r>
      <w:r>
        <w:rPr/>
        <w:t>of</w:t>
      </w:r>
      <w:r>
        <w:rPr>
          <w:spacing w:val="-11"/>
        </w:rPr>
        <w:t> </w:t>
      </w:r>
      <w:r>
        <w:rPr/>
        <w:t>Tenant,</w:t>
      </w:r>
      <w:r>
        <w:rPr>
          <w:spacing w:val="-8"/>
        </w:rPr>
        <w:t> </w:t>
      </w:r>
      <w:r>
        <w:rPr/>
        <w:t>and</w:t>
      </w:r>
      <w:r>
        <w:rPr>
          <w:spacing w:val="-7"/>
        </w:rPr>
        <w:t> </w:t>
      </w:r>
      <w:r>
        <w:rPr/>
        <w:t>mailing</w:t>
      </w:r>
      <w:r>
        <w:rPr>
          <w:spacing w:val="-8"/>
        </w:rPr>
        <w:t> </w:t>
      </w:r>
      <w:r>
        <w:rPr/>
        <w:t>a</w:t>
      </w:r>
      <w:r>
        <w:rPr>
          <w:spacing w:val="-7"/>
        </w:rPr>
        <w:t> </w:t>
      </w:r>
      <w:r>
        <w:rPr/>
        <w:t>copy</w:t>
      </w:r>
      <w:r>
        <w:rPr>
          <w:spacing w:val="-8"/>
        </w:rPr>
        <w:t> </w:t>
      </w:r>
      <w:r>
        <w:rPr/>
        <w:t>of</w:t>
      </w:r>
      <w:r>
        <w:rPr>
          <w:spacing w:val="-7"/>
        </w:rPr>
        <w:t> </w:t>
      </w:r>
      <w:r>
        <w:rPr/>
        <w:t>the</w:t>
      </w:r>
      <w:r>
        <w:rPr>
          <w:spacing w:val="-8"/>
        </w:rPr>
        <w:t> </w:t>
      </w:r>
      <w:r>
        <w:rPr/>
        <w:t>notice</w:t>
      </w:r>
      <w:r>
        <w:rPr>
          <w:spacing w:val="-7"/>
        </w:rPr>
        <w:t> </w:t>
      </w:r>
      <w:r>
        <w:rPr/>
        <w:t>addressed</w:t>
      </w:r>
      <w:r>
        <w:rPr>
          <w:spacing w:val="-8"/>
        </w:rPr>
        <w:t> </w:t>
      </w:r>
      <w:r>
        <w:rPr/>
        <w:t>to</w:t>
      </w:r>
      <w:r>
        <w:rPr>
          <w:spacing w:val="-7"/>
        </w:rPr>
        <w:t> </w:t>
      </w:r>
      <w:r>
        <w:rPr/>
        <w:t>the</w:t>
      </w:r>
      <w:r>
        <w:rPr>
          <w:spacing w:val="-11"/>
        </w:rPr>
        <w:t> </w:t>
      </w:r>
      <w:r>
        <w:rPr/>
        <w:t>Tenant; </w:t>
      </w:r>
      <w:r>
        <w:rPr>
          <w:b/>
          <w:spacing w:val="-5"/>
        </w:rPr>
        <w:t>OR</w:t>
      </w:r>
    </w:p>
    <w:p>
      <w:pPr>
        <w:pStyle w:val="BodyText"/>
        <w:spacing w:before="5"/>
        <w:rPr>
          <w:b/>
          <w:sz w:val="27"/>
        </w:rPr>
      </w:pPr>
    </w:p>
    <w:p>
      <w:pPr>
        <w:pStyle w:val="BodyText"/>
        <w:tabs>
          <w:tab w:pos="819" w:val="left" w:leader="none"/>
        </w:tabs>
        <w:spacing w:line="268" w:lineRule="auto"/>
        <w:ind w:left="1064" w:right="268" w:hanging="965"/>
        <w:rPr>
          <w:b/>
        </w:rPr>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 </w:t>
      </w:r>
      <w:r>
        <w:rPr>
          <w:b/>
        </w:rPr>
        <w:t>OR</w:t>
      </w:r>
    </w:p>
    <w:p>
      <w:pPr>
        <w:pStyle w:val="BodyText"/>
        <w:spacing w:before="5"/>
        <w:rPr>
          <w:b/>
          <w:sz w:val="24"/>
        </w:rPr>
      </w:pPr>
    </w:p>
    <w:p>
      <w:pPr>
        <w:pStyle w:val="BodyText"/>
        <w:tabs>
          <w:tab w:pos="819" w:val="left" w:leader="none"/>
        </w:tabs>
        <w:spacing w:line="259" w:lineRule="auto"/>
        <w:ind w:left="1064" w:right="489" w:hanging="965"/>
      </w:pPr>
      <w:r>
        <w:rPr>
          <w:rFonts w:ascii="MS PGothic" w:hAnsi="MS PGothic"/>
          <w:spacing w:val="-10"/>
        </w:rPr>
        <w:t>◯</w:t>
      </w:r>
      <w:r>
        <w:rPr>
          <w:rFonts w:ascii="MS PGothic" w:hAnsi="MS PGothic"/>
        </w:rPr>
        <w:tab/>
      </w:r>
      <w:r>
        <w:rPr/>
        <w:t>d)</w:t>
      </w:r>
      <w:r>
        <w:rPr>
          <w:spacing w:val="-4"/>
        </w:rPr>
        <w:t> </w:t>
      </w:r>
      <w:r>
        <w:rPr/>
        <w:t>sending</w:t>
      </w:r>
      <w:r>
        <w:rPr>
          <w:spacing w:val="-4"/>
        </w:rPr>
        <w:t> </w:t>
      </w:r>
      <w:r>
        <w:rPr/>
        <w:t>the</w:t>
      </w:r>
      <w:r>
        <w:rPr>
          <w:spacing w:val="-4"/>
        </w:rPr>
        <w:t> </w:t>
      </w:r>
      <w:r>
        <w:rPr/>
        <w:t>notice</w:t>
      </w:r>
      <w:r>
        <w:rPr>
          <w:spacing w:val="-4"/>
        </w:rPr>
        <w:t> </w:t>
      </w:r>
      <w:r>
        <w:rPr/>
        <w:t>electronically</w:t>
      </w:r>
      <w:r>
        <w:rPr>
          <w:spacing w:val="-4"/>
        </w:rPr>
        <w:t> </w:t>
      </w:r>
      <w:r>
        <w:rPr/>
        <w:t>(i.e.</w:t>
      </w:r>
      <w:r>
        <w:rPr>
          <w:spacing w:val="-4"/>
        </w:rPr>
        <w:t> </w:t>
      </w:r>
      <w:r>
        <w:rPr/>
        <w:t>email</w:t>
      </w:r>
      <w:r>
        <w:rPr>
          <w:spacing w:val="-4"/>
        </w:rPr>
        <w:t> </w:t>
      </w:r>
      <w:r>
        <w:rPr/>
        <w:t>message</w:t>
      </w:r>
      <w:r>
        <w:rPr>
          <w:spacing w:val="-4"/>
        </w:rPr>
        <w:t> </w:t>
      </w:r>
      <w:r>
        <w:rPr/>
        <w:t>or</w:t>
      </w:r>
      <w:r>
        <w:rPr>
          <w:spacing w:val="-4"/>
        </w:rPr>
        <w:t> </w:t>
      </w:r>
      <w:r>
        <w:rPr/>
        <w:t>electronic</w:t>
      </w:r>
      <w:r>
        <w:rPr>
          <w:spacing w:val="-4"/>
        </w:rPr>
        <w:t> </w:t>
      </w:r>
      <w:r>
        <w:rPr/>
        <w:t>tenant</w:t>
      </w:r>
      <w:r>
        <w:rPr>
          <w:spacing w:val="-4"/>
        </w:rPr>
        <w:t> </w:t>
      </w:r>
      <w:r>
        <w:rPr/>
        <w:t>portal)</w:t>
      </w:r>
      <w:r>
        <w:rPr>
          <w:spacing w:val="-4"/>
        </w:rPr>
        <w:t> </w:t>
      </w:r>
      <w:r>
        <w:rPr/>
        <w:t>as long as it is agreed to by both parties in writing.</w:t>
      </w:r>
    </w:p>
    <w:p>
      <w:pPr>
        <w:pStyle w:val="BodyText"/>
        <w:rPr>
          <w:sz w:val="24"/>
        </w:rPr>
      </w:pPr>
    </w:p>
    <w:p>
      <w:pPr>
        <w:pStyle w:val="BodyText"/>
        <w:spacing w:before="2"/>
        <w:rPr>
          <w:sz w:val="28"/>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Massachusetts</w:t>
      </w:r>
      <w:r>
        <w:rPr>
          <w:spacing w:val="-3"/>
        </w:rPr>
        <w:t> </w:t>
      </w:r>
      <w:r>
        <w:rPr/>
        <w:t>that</w:t>
      </w:r>
      <w:r>
        <w:rPr>
          <w:spacing w:val="-3"/>
        </w:rPr>
        <w:t> </w:t>
      </w:r>
      <w:r>
        <w:rPr/>
        <w:t>the</w:t>
      </w:r>
      <w:r>
        <w:rPr>
          <w:spacing w:val="-3"/>
        </w:rPr>
        <w:t> </w:t>
      </w:r>
      <w:r>
        <w:rPr/>
        <w:t>foregoing</w:t>
      </w:r>
      <w:r>
        <w:rPr>
          <w:spacing w:val="-3"/>
        </w:rPr>
        <w:t> </w:t>
      </w:r>
      <w:r>
        <w:rPr/>
        <w:t>is 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9055" w:val="left" w:leader="none"/>
        </w:tabs>
        <w:spacing w:line="276" w:lineRule="auto"/>
        <w:ind w:left="100" w:right="441"/>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t>state of Massachusetts.</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110628pt;width:165.1pt;height:.1pt;mso-position-horizontal-relative:page;mso-position-vertical-relative:paragraph;z-index:-15726080;mso-wrap-distance-left:0;mso-wrap-distance-right:0" id="docshape6" coordorigin="5760,342" coordsize="3302,0" path="m5760,342l9061,342e" filled="false" stroked="true" strokeweight=".693pt" strokecolor="#000000">
            <v:path arrowok="t"/>
            <v:stroke dashstyle="solid"/>
            <w10:wrap type="topAndBottom"/>
          </v:shape>
        </w:pict>
      </w:r>
    </w:p>
    <w:p>
      <w:pPr>
        <w:spacing w:before="40"/>
        <w:ind w:left="1235" w:right="709" w:firstLine="0"/>
        <w:jc w:val="center"/>
        <w:rPr>
          <w:i/>
          <w:sz w:val="22"/>
        </w:rPr>
      </w:pPr>
      <w:r>
        <w:rPr>
          <w:i/>
          <w:sz w:val="22"/>
        </w:rPr>
        <w:t>(Print</w:t>
      </w:r>
      <w:r>
        <w:rPr>
          <w:i/>
          <w:spacing w:val="-6"/>
          <w:sz w:val="22"/>
        </w:rPr>
        <w:t> </w:t>
      </w:r>
      <w:r>
        <w:rPr>
          <w:i/>
          <w:spacing w:val="-2"/>
          <w:sz w:val="22"/>
        </w:rPr>
        <w:t>Name)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0"/>
      <w:ind w:left="1235" w:right="1237"/>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45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Notice to Comply or Vacate</dc:title>
  <dcterms:created xsi:type="dcterms:W3CDTF">2022-12-18T02:12:21Z</dcterms:created>
  <dcterms:modified xsi:type="dcterms:W3CDTF">2022-12-18T02:12:21Z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