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Massachusetts</w:t>
      </w:r>
      <w:r>
        <w:rPr>
          <w:spacing w:val="-14"/>
        </w:rPr>
        <w:t> </w:t>
      </w:r>
      <w:r>
        <w:rPr/>
        <w:t>7</w:t>
      </w:r>
      <w:r>
        <w:rPr>
          <w:spacing w:val="-12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6"/>
        </w:rPr>
        <w:t> </w:t>
      </w:r>
      <w:r>
        <w:rPr/>
        <w:t>Terminate</w:t>
      </w:r>
      <w:r>
        <w:rPr>
          <w:spacing w:val="-16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1173" w:right="115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8786" w:val="left" w:leader="none"/>
        </w:tabs>
        <w:spacing w:line="259" w:lineRule="auto"/>
        <w:ind w:left="100" w:right="195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(if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89678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89678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173" w:right="116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7 Day Notice to Terminate Tenancy (From T to L)</dc:title>
  <dcterms:created xsi:type="dcterms:W3CDTF">2022-10-09T23:51:59Z</dcterms:created>
  <dcterms:modified xsi:type="dcterms:W3CDTF">2022-10-09T23:51:59Z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