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Minnesota</w:t>
      </w:r>
      <w:r>
        <w:rPr>
          <w:spacing w:val="-7"/>
        </w:rPr>
        <w:t> </w:t>
      </w:r>
      <w:r>
        <w:rPr/>
        <w:t>90</w:t>
      </w:r>
      <w:r>
        <w:rPr>
          <w:spacing w:val="-4"/>
        </w:rPr>
        <w:t> </w:t>
      </w:r>
      <w:r>
        <w:rPr/>
        <w:t>Day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79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269" w:right="2269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6971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94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premises:</w:t>
      </w:r>
    </w:p>
    <w:p>
      <w:pPr>
        <w:tabs>
          <w:tab w:pos="4256" w:val="left" w:leader="none"/>
        </w:tabs>
        <w:spacing w:before="155"/>
        <w:ind w:left="100" w:right="0" w:firstLine="0"/>
        <w:jc w:val="left"/>
        <w:rPr>
          <w:b/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z w:val="22"/>
        </w:rPr>
        <w:t>;</w:t>
      </w:r>
      <w:r>
        <w:rPr>
          <w:spacing w:val="-3"/>
          <w:sz w:val="22"/>
        </w:rPr>
        <w:t> </w:t>
      </w:r>
      <w:r>
        <w:rPr>
          <w:b/>
          <w:spacing w:val="-5"/>
          <w:sz w:val="22"/>
        </w:rPr>
        <w:t>or</w:t>
      </w:r>
    </w:p>
    <w:p>
      <w:pPr>
        <w:pStyle w:val="BodyText"/>
        <w:spacing w:before="210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72pt;margin-top:10.528821pt;width:171.2pt;height:.1pt;mso-position-horizontal-relative:page;mso-position-vertical-relative:paragraph;z-index:-15725568;mso-wrap-distance-left:0;mso-wrap-distance-right:0" id="docshape7" coordorigin="1440,211" coordsize="3424,0" path="m1440,211l4864,211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0.528821pt;width:195.65pt;height:.1pt;mso-position-horizontal-relative:page;mso-position-vertical-relative:paragraph;z-index:-15725056;mso-wrap-distance-left:0;mso-wrap-distance-right:0" id="docshape8" coordorigin="6480,211" coordsize="3913,0" path="m6480,211l10393,21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269" w:right="2269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90 Day Notice to Vacate (From L to T)</dc:title>
  <dcterms:created xsi:type="dcterms:W3CDTF">2022-10-15T02:05:44Z</dcterms:created>
  <dcterms:modified xsi:type="dcterms:W3CDTF">2022-10-15T02:05:44Z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