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12"/>
        </w:rPr>
        <w:t> </w:t>
      </w:r>
      <w:r>
        <w:rPr/>
        <w:t>FIVE</w:t>
      </w:r>
      <w:r>
        <w:rPr>
          <w:spacing w:val="-10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941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State:</w:t>
      </w:r>
      <w:r>
        <w:rPr>
          <w:rFonts w:ascii="Times New Roman"/>
          <w:spacing w:val="61"/>
          <w:u w:val="thick"/>
        </w:rPr>
        <w:t> </w:t>
      </w:r>
      <w:r>
        <w:rPr>
          <w:u w:val="thick"/>
        </w:rPr>
        <w:t>Wisconsin</w:t>
      </w:r>
      <w:r>
        <w:rPr>
          <w:spacing w:val="-8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9423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Tenant(s)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by: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76" w:lineRule="auto" w:before="92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Wisconsin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WI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704.17</w:t>
        </w:r>
      </w:hyperlink>
      <w:r>
        <w:rPr>
          <w:spacing w:val="-2"/>
        </w:rPr>
        <w:t>(2).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25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25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Wisconsin</w:t>
      </w:r>
      <w:r>
        <w:rPr>
          <w:spacing w:val="-5"/>
        </w:rPr>
        <w:t> 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71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or a family member (at least 14 years of age), who was then resident therein, accepting same on behalf of the Tenant, and mailing a copy addressed to the Tenant; </w:t>
      </w:r>
      <w:r>
        <w:rPr>
          <w:b/>
        </w:rPr>
        <w:t>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69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competent</w:t>
      </w:r>
      <w:r>
        <w:rPr>
          <w:spacing w:val="-4"/>
        </w:rPr>
        <w:t> </w:t>
      </w:r>
      <w:r>
        <w:rPr/>
        <w:t>persons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Wisconsin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Wisconsin.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64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21" w:right="1143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21" w:right="192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 Day Notice to Quit (Tenancy of Year-to-Year or Less - 1st Offense)</dc:title>
  <dcterms:created xsi:type="dcterms:W3CDTF">2022-12-15T02:42:03Z</dcterms:created>
  <dcterms:modified xsi:type="dcterms:W3CDTF">2022-12-15T02:42:03Z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