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Washington</w:t>
      </w:r>
      <w:r>
        <w:rPr>
          <w:spacing w:val="-9"/>
        </w:rPr>
        <w:t> </w:t>
      </w:r>
      <w:r>
        <w:rPr/>
        <w:t>120</w:t>
      </w:r>
      <w:r>
        <w:rPr>
          <w:spacing w:val="-7"/>
        </w:rPr>
        <w:t> </w:t>
      </w:r>
      <w:r>
        <w:rPr/>
        <w:t>Day</w:t>
      </w:r>
      <w:r>
        <w:rPr>
          <w:spacing w:val="-7"/>
        </w:rPr>
        <w:t> </w:t>
      </w:r>
      <w:r>
        <w:rPr/>
        <w:t>Notice</w:t>
      </w:r>
      <w:r>
        <w:rPr>
          <w:spacing w:val="-7"/>
        </w:rPr>
        <w:t> </w:t>
      </w:r>
      <w:r>
        <w:rPr/>
        <w:t>to</w:t>
      </w:r>
      <w:r>
        <w:rPr>
          <w:spacing w:val="-7"/>
        </w:rPr>
        <w:t> </w:t>
      </w:r>
      <w:r>
        <w:rPr>
          <w:spacing w:val="-2"/>
        </w:rPr>
        <w:t>Vacate</w:t>
      </w:r>
    </w:p>
    <w:p>
      <w:pPr>
        <w:pStyle w:val="BodyText"/>
        <w:tabs>
          <w:tab w:pos="2632" w:val="left" w:leader="none"/>
        </w:tabs>
        <w:spacing w:before="295"/>
        <w:ind w:left="100"/>
        <w:rPr>
          <w:rFonts w:ascii="Times New Roman"/>
        </w:rPr>
      </w:pPr>
      <w:r>
        <w:rPr>
          <w:spacing w:val="-2"/>
        </w:rPr>
        <w:t>Date:</w:t>
      </w:r>
      <w:r>
        <w:rPr>
          <w:rFonts w:ascii="Times New Roman"/>
          <w:u w:val="single"/>
        </w:rPr>
        <w:tab/>
      </w:r>
    </w:p>
    <w:p>
      <w:pPr>
        <w:pStyle w:val="BodyText"/>
        <w:spacing w:before="6"/>
        <w:rPr>
          <w:rFonts w:ascii="Times New Roman"/>
          <w:sz w:val="20"/>
        </w:rPr>
      </w:pPr>
    </w:p>
    <w:p>
      <w:pPr>
        <w:pStyle w:val="BodyText"/>
        <w:spacing w:before="93"/>
        <w:ind w:left="100"/>
      </w:pPr>
      <w:r>
        <w:rPr/>
        <w:t>Re:</w:t>
      </w:r>
      <w:r>
        <w:rPr>
          <w:spacing w:val="-11"/>
        </w:rPr>
        <w:t> </w:t>
      </w:r>
      <w:r>
        <w:rPr/>
        <w:t>Notice</w:t>
      </w:r>
      <w:r>
        <w:rPr>
          <w:spacing w:val="-11"/>
        </w:rPr>
        <w:t> </w:t>
      </w:r>
      <w:r>
        <w:rPr/>
        <w:t>to</w:t>
      </w:r>
      <w:r>
        <w:rPr>
          <w:spacing w:val="-11"/>
        </w:rPr>
        <w:t> </w:t>
      </w:r>
      <w:r>
        <w:rPr/>
        <w:t>Terminate</w:t>
      </w:r>
      <w:r>
        <w:rPr>
          <w:spacing w:val="-11"/>
        </w:rPr>
        <w:t> </w:t>
      </w:r>
      <w:r>
        <w:rPr>
          <w:spacing w:val="-2"/>
        </w:rPr>
        <w:t>Tenancy</w:t>
      </w:r>
    </w:p>
    <w:p>
      <w:pPr>
        <w:pStyle w:val="BodyText"/>
        <w:spacing w:before="3"/>
        <w:rPr>
          <w:sz w:val="26"/>
        </w:rPr>
      </w:pPr>
    </w:p>
    <w:p>
      <w:pPr>
        <w:pStyle w:val="BodyText"/>
        <w:tabs>
          <w:tab w:pos="3999" w:val="left" w:leader="none"/>
        </w:tabs>
        <w:ind w:left="100"/>
      </w:pPr>
      <w:r>
        <w:rPr>
          <w:spacing w:val="-4"/>
        </w:rPr>
        <w:t>Dear</w:t>
      </w:r>
      <w:r>
        <w:rPr>
          <w:rFonts w:ascii="Times New Roman"/>
          <w:u w:val="single"/>
        </w:rPr>
        <w:tab/>
      </w:r>
      <w:r>
        <w:rPr>
          <w:spacing w:val="-10"/>
        </w:rPr>
        <w:t>,</w:t>
      </w:r>
    </w:p>
    <w:p>
      <w:pPr>
        <w:pStyle w:val="BodyText"/>
        <w:spacing w:before="3"/>
        <w:rPr>
          <w:sz w:val="26"/>
        </w:rPr>
      </w:pPr>
    </w:p>
    <w:p>
      <w:pPr>
        <w:pStyle w:val="BodyText"/>
        <w:tabs>
          <w:tab w:pos="8687" w:val="left" w:leader="none"/>
          <w:tab w:pos="9454" w:val="left" w:leader="none"/>
        </w:tabs>
        <w:spacing w:line="276" w:lineRule="auto" w:before="1"/>
        <w:ind w:left="100" w:right="103"/>
        <w:rPr>
          <w:rFonts w:ascii="Times New Roman"/>
        </w:rPr>
      </w:pPr>
      <w:r>
        <w:rPr/>
        <w:t>This letter serves as official notice that your tenancy will terminate on </w:t>
      </w:r>
      <w:r>
        <w:rPr>
          <w:rFonts w:ascii="Times New Roman"/>
          <w:u w:val="single"/>
        </w:rPr>
        <w:tab/>
      </w:r>
      <w:r>
        <w:rPr>
          <w:i/>
        </w:rPr>
        <w:t>,</w:t>
      </w:r>
      <w:r>
        <w:rPr>
          <w:i/>
          <w:spacing w:val="-9"/>
        </w:rPr>
        <w:t> </w:t>
      </w:r>
      <w:r>
        <w:rPr/>
        <w:t>for</w:t>
      </w:r>
      <w:r>
        <w:rPr>
          <w:spacing w:val="-9"/>
        </w:rPr>
        <w:t> </w:t>
      </w:r>
      <w:r>
        <w:rPr/>
        <w:t>the premises</w:t>
      </w:r>
      <w:r>
        <w:rPr>
          <w:spacing w:val="-8"/>
        </w:rPr>
        <w:t> </w:t>
      </w:r>
      <w:r>
        <w:rPr/>
        <w:t>located</w:t>
      </w:r>
      <w:r>
        <w:rPr>
          <w:spacing w:val="-7"/>
        </w:rPr>
        <w:t> </w:t>
      </w:r>
      <w:r>
        <w:rPr>
          <w:spacing w:val="-5"/>
        </w:rPr>
        <w:t>at</w:t>
      </w:r>
      <w:r>
        <w:rPr>
          <w:i/>
          <w:spacing w:val="-5"/>
        </w:rPr>
        <w:t>:</w:t>
      </w:r>
      <w:r>
        <w:rPr>
          <w:rFonts w:ascii="Times New Roman"/>
          <w:u w:val="single"/>
        </w:rPr>
        <w:tab/>
        <w:tab/>
      </w:r>
    </w:p>
    <w:p>
      <w:pPr>
        <w:pStyle w:val="BodyText"/>
        <w:rPr>
          <w:rFonts w:ascii="Times New Roman"/>
          <w:sz w:val="19"/>
        </w:rPr>
      </w:pPr>
      <w:r>
        <w:rPr/>
        <w:pict>
          <v:shape style="position:absolute;margin-left:72pt;margin-top:12.159688pt;width:464.65pt;height:.1pt;mso-position-horizontal-relative:page;mso-position-vertical-relative:paragraph;z-index:-15728640;mso-wrap-distance-left:0;mso-wrap-distance-right:0" id="docshape1" coordorigin="1440,243" coordsize="9293,0" path="m1440,243l10732,243e" filled="false" stroked="true" strokeweight=".693pt" strokecolor="#000000">
            <v:path arrowok="t"/>
            <v:stroke dashstyle="solid"/>
            <w10:wrap type="topAndBottom"/>
          </v:shape>
        </w:pict>
      </w:r>
    </w:p>
    <w:p>
      <w:pPr>
        <w:pStyle w:val="BodyText"/>
        <w:spacing w:before="5"/>
        <w:rPr>
          <w:rFonts w:ascii="Times New Roman"/>
          <w:sz w:val="18"/>
        </w:rPr>
      </w:pPr>
    </w:p>
    <w:p>
      <w:pPr>
        <w:pStyle w:val="BodyText"/>
        <w:spacing w:before="93"/>
        <w:ind w:left="100"/>
      </w:pPr>
      <w:r>
        <w:rPr/>
        <w:t>Your</w:t>
      </w:r>
      <w:r>
        <w:rPr>
          <w:spacing w:val="-9"/>
        </w:rPr>
        <w:t> </w:t>
      </w:r>
      <w:r>
        <w:rPr/>
        <w:t>rental</w:t>
      </w:r>
      <w:r>
        <w:rPr>
          <w:spacing w:val="-7"/>
        </w:rPr>
        <w:t> </w:t>
      </w:r>
      <w:r>
        <w:rPr/>
        <w:t>agreement</w:t>
      </w:r>
      <w:r>
        <w:rPr>
          <w:spacing w:val="-7"/>
        </w:rPr>
        <w:t> </w:t>
      </w:r>
      <w:r>
        <w:rPr/>
        <w:t>shall</w:t>
      </w:r>
      <w:r>
        <w:rPr>
          <w:spacing w:val="-7"/>
        </w:rPr>
        <w:t> </w:t>
      </w:r>
      <w:r>
        <w:rPr/>
        <w:t>terminate</w:t>
      </w:r>
      <w:r>
        <w:rPr>
          <w:spacing w:val="-7"/>
        </w:rPr>
        <w:t> </w:t>
      </w:r>
      <w:r>
        <w:rPr/>
        <w:t>on</w:t>
      </w:r>
      <w:r>
        <w:rPr>
          <w:spacing w:val="-7"/>
        </w:rPr>
        <w:t> </w:t>
      </w:r>
      <w:r>
        <w:rPr/>
        <w:t>the</w:t>
      </w:r>
      <w:r>
        <w:rPr>
          <w:spacing w:val="-7"/>
        </w:rPr>
        <w:t> </w:t>
      </w:r>
      <w:r>
        <w:rPr/>
        <w:t>date</w:t>
      </w:r>
      <w:r>
        <w:rPr>
          <w:spacing w:val="-7"/>
        </w:rPr>
        <w:t> </w:t>
      </w:r>
      <w:r>
        <w:rPr/>
        <w:t>specified</w:t>
      </w:r>
      <w:r>
        <w:rPr>
          <w:spacing w:val="-7"/>
        </w:rPr>
        <w:t> </w:t>
      </w:r>
      <w:r>
        <w:rPr/>
        <w:t>above</w:t>
      </w:r>
      <w:r>
        <w:rPr>
          <w:spacing w:val="-7"/>
        </w:rPr>
        <w:t> </w:t>
      </w:r>
      <w:r>
        <w:rPr/>
        <w:t>for</w:t>
      </w:r>
      <w:r>
        <w:rPr>
          <w:spacing w:val="-7"/>
        </w:rPr>
        <w:t> </w:t>
      </w:r>
      <w:r>
        <w:rPr/>
        <w:t>the</w:t>
      </w:r>
      <w:r>
        <w:rPr>
          <w:spacing w:val="-7"/>
        </w:rPr>
        <w:t> </w:t>
      </w:r>
      <w:r>
        <w:rPr/>
        <w:t>following</w:t>
      </w:r>
      <w:r>
        <w:rPr>
          <w:spacing w:val="-7"/>
        </w:rPr>
        <w:t> </w:t>
      </w:r>
      <w:r>
        <w:rPr>
          <w:spacing w:val="-2"/>
        </w:rPr>
        <w:t>reason:</w:t>
      </w:r>
    </w:p>
    <w:p>
      <w:pPr>
        <w:pStyle w:val="BodyText"/>
        <w:tabs>
          <w:tab w:pos="819" w:val="left" w:leader="none"/>
        </w:tabs>
        <w:spacing w:before="130"/>
        <w:ind w:left="100"/>
      </w:pPr>
      <w:r>
        <w:rPr>
          <w:rFonts w:ascii="Segoe UI Symbol" w:hAnsi="Segoe UI Symbol" w:cs="Segoe UI Symbol" w:eastAsia="Segoe UI Symbol"/>
          <w:spacing w:val="-10"/>
          <w:sz w:val="26"/>
          <w:szCs w:val="26"/>
        </w:rPr>
        <w:t>⬜</w:t>
      </w:r>
      <w:r>
        <w:rPr>
          <w:rFonts w:ascii="Segoe UI Symbol" w:hAnsi="Segoe UI Symbol" w:cs="Segoe UI Symbol" w:eastAsia="Segoe UI Symbol"/>
          <w:sz w:val="26"/>
          <w:szCs w:val="26"/>
        </w:rPr>
        <w:tab/>
      </w:r>
      <w:r>
        <w:rPr/>
        <w:t>Demolish</w:t>
      </w:r>
      <w:r>
        <w:rPr>
          <w:spacing w:val="-8"/>
        </w:rPr>
        <w:t> </w:t>
      </w:r>
      <w:r>
        <w:rPr/>
        <w:t>or</w:t>
      </w:r>
      <w:r>
        <w:rPr>
          <w:spacing w:val="-8"/>
        </w:rPr>
        <w:t> </w:t>
      </w:r>
      <w:r>
        <w:rPr/>
        <w:t>substantially</w:t>
      </w:r>
      <w:r>
        <w:rPr>
          <w:spacing w:val="-7"/>
        </w:rPr>
        <w:t> </w:t>
      </w:r>
      <w:r>
        <w:rPr/>
        <w:t>rehabilitate</w:t>
      </w:r>
      <w:r>
        <w:rPr>
          <w:spacing w:val="-8"/>
        </w:rPr>
        <w:t> </w:t>
      </w:r>
      <w:r>
        <w:rPr/>
        <w:t>the</w:t>
      </w:r>
      <w:r>
        <w:rPr>
          <w:spacing w:val="-7"/>
        </w:rPr>
        <w:t> </w:t>
      </w:r>
      <w:r>
        <w:rPr>
          <w:spacing w:val="-2"/>
        </w:rPr>
        <w:t>premises</w:t>
      </w:r>
    </w:p>
    <w:p>
      <w:pPr>
        <w:pStyle w:val="BodyText"/>
        <w:tabs>
          <w:tab w:pos="819" w:val="left" w:leader="none"/>
        </w:tabs>
        <w:spacing w:before="34"/>
        <w:ind w:left="100"/>
      </w:pPr>
      <w:r>
        <w:rPr>
          <w:rFonts w:ascii="Segoe UI Symbol" w:hAnsi="Segoe UI Symbol" w:cs="Segoe UI Symbol" w:eastAsia="Segoe UI Symbol"/>
          <w:spacing w:val="-10"/>
          <w:sz w:val="26"/>
          <w:szCs w:val="26"/>
        </w:rPr>
        <w:t>⬜</w:t>
      </w:r>
      <w:r>
        <w:rPr>
          <w:rFonts w:ascii="Segoe UI Symbol" w:hAnsi="Segoe UI Symbol" w:cs="Segoe UI Symbol" w:eastAsia="Segoe UI Symbol"/>
          <w:sz w:val="26"/>
          <w:szCs w:val="26"/>
        </w:rPr>
        <w:tab/>
      </w:r>
      <w:r>
        <w:rPr/>
        <w:t>Condo</w:t>
      </w:r>
      <w:r>
        <w:rPr>
          <w:spacing w:val="-5"/>
        </w:rPr>
        <w:t> </w:t>
      </w:r>
      <w:r>
        <w:rPr>
          <w:spacing w:val="-2"/>
        </w:rPr>
        <w:t>Conversion</w:t>
      </w:r>
    </w:p>
    <w:p>
      <w:pPr>
        <w:pStyle w:val="BodyText"/>
        <w:spacing w:before="4"/>
        <w:rPr>
          <w:sz w:val="27"/>
        </w:rPr>
      </w:pPr>
    </w:p>
    <w:p>
      <w:pPr>
        <w:spacing w:before="0"/>
        <w:ind w:left="100" w:right="0" w:firstLine="0"/>
        <w:jc w:val="left"/>
        <w:rPr>
          <w:b/>
          <w:sz w:val="24"/>
        </w:rPr>
      </w:pPr>
      <w:r>
        <w:rPr>
          <w:b/>
          <w:sz w:val="24"/>
        </w:rPr>
        <w:t>Conversion to </w:t>
      </w:r>
      <w:r>
        <w:rPr>
          <w:b/>
          <w:spacing w:val="-2"/>
          <w:sz w:val="24"/>
        </w:rPr>
        <w:t>Condominiums</w:t>
      </w:r>
    </w:p>
    <w:p>
      <w:pPr>
        <w:pStyle w:val="BodyText"/>
        <w:spacing w:line="360" w:lineRule="auto" w:before="138"/>
        <w:ind w:left="100" w:right="88"/>
      </w:pPr>
      <w:r>
        <w:rPr/>
        <w:t>Tenants receive tenant-to-homeowner program information at the time the notice is served by the</w:t>
      </w:r>
      <w:r>
        <w:rPr>
          <w:spacing w:val="-4"/>
        </w:rPr>
        <w:t> </w:t>
      </w:r>
      <w:r>
        <w:rPr/>
        <w:t>landlord</w:t>
      </w:r>
      <w:r>
        <w:rPr>
          <w:spacing w:val="-4"/>
        </w:rPr>
        <w:t> </w:t>
      </w:r>
      <w:r>
        <w:rPr/>
        <w:t>for</w:t>
      </w:r>
      <w:r>
        <w:rPr>
          <w:spacing w:val="-4"/>
        </w:rPr>
        <w:t> </w:t>
      </w:r>
      <w:r>
        <w:rPr/>
        <w:t>condo</w:t>
      </w:r>
      <w:r>
        <w:rPr>
          <w:spacing w:val="-4"/>
        </w:rPr>
        <w:t> </w:t>
      </w:r>
      <w:r>
        <w:rPr/>
        <w:t>conversions.</w:t>
      </w:r>
      <w:r>
        <w:rPr>
          <w:spacing w:val="-4"/>
        </w:rPr>
        <w:t> </w:t>
      </w:r>
      <w:r>
        <w:rPr/>
        <w:t>There</w:t>
      </w:r>
      <w:r>
        <w:rPr>
          <w:spacing w:val="-4"/>
        </w:rPr>
        <w:t> </w:t>
      </w:r>
      <w:r>
        <w:rPr/>
        <w:t>is</w:t>
      </w:r>
      <w:r>
        <w:rPr>
          <w:spacing w:val="-4"/>
        </w:rPr>
        <w:t> </w:t>
      </w:r>
      <w:r>
        <w:rPr/>
        <w:t>a</w:t>
      </w:r>
      <w:r>
        <w:rPr>
          <w:spacing w:val="-4"/>
        </w:rPr>
        <w:t> </w:t>
      </w:r>
      <w:r>
        <w:rPr/>
        <w:t>county</w:t>
      </w:r>
      <w:r>
        <w:rPr>
          <w:spacing w:val="-4"/>
        </w:rPr>
        <w:t> </w:t>
      </w:r>
      <w:r>
        <w:rPr/>
        <w:t>or</w:t>
      </w:r>
      <w:r>
        <w:rPr>
          <w:spacing w:val="-4"/>
        </w:rPr>
        <w:t> </w:t>
      </w:r>
      <w:r>
        <w:rPr/>
        <w:t>city</w:t>
      </w:r>
      <w:r>
        <w:rPr>
          <w:spacing w:val="-4"/>
        </w:rPr>
        <w:t> </w:t>
      </w:r>
      <w:r>
        <w:rPr/>
        <w:t>relocation</w:t>
      </w:r>
      <w:r>
        <w:rPr>
          <w:spacing w:val="-4"/>
        </w:rPr>
        <w:t> </w:t>
      </w:r>
      <w:r>
        <w:rPr/>
        <w:t>assistance</w:t>
      </w:r>
      <w:r>
        <w:rPr>
          <w:spacing w:val="-4"/>
        </w:rPr>
        <w:t> </w:t>
      </w:r>
      <w:r>
        <w:rPr/>
        <w:t>program</w:t>
      </w:r>
      <w:r>
        <w:rPr>
          <w:spacing w:val="-4"/>
        </w:rPr>
        <w:t> </w:t>
      </w:r>
      <w:r>
        <w:rPr/>
        <w:t>for tenants or subtenants of conversion condominiums in the jurisdiction in which the property is </w:t>
      </w:r>
      <w:r>
        <w:rPr>
          <w:spacing w:val="-2"/>
        </w:rPr>
        <w:t>located.</w:t>
      </w:r>
    </w:p>
    <w:p>
      <w:pPr>
        <w:pStyle w:val="Heading1"/>
        <w:spacing w:before="207"/>
      </w:pPr>
      <w:r>
        <w:rPr/>
        <w:t>City/County</w:t>
      </w:r>
      <w:r>
        <w:rPr>
          <w:spacing w:val="-12"/>
        </w:rPr>
        <w:t> </w:t>
      </w:r>
      <w:r>
        <w:rPr/>
        <w:t>Department</w:t>
      </w:r>
      <w:r>
        <w:rPr>
          <w:spacing w:val="-9"/>
        </w:rPr>
        <w:t> </w:t>
      </w:r>
      <w:r>
        <w:rPr/>
        <w:t>for</w:t>
      </w:r>
      <w:r>
        <w:rPr>
          <w:spacing w:val="-9"/>
        </w:rPr>
        <w:t> </w:t>
      </w:r>
      <w:r>
        <w:rPr/>
        <w:t>Conversion</w:t>
      </w:r>
      <w:r>
        <w:rPr>
          <w:spacing w:val="-10"/>
        </w:rPr>
        <w:t> </w:t>
      </w:r>
      <w:r>
        <w:rPr/>
        <w:t>Condominiums</w:t>
      </w:r>
      <w:r>
        <w:rPr>
          <w:spacing w:val="-9"/>
        </w:rPr>
        <w:t> </w:t>
      </w:r>
      <w:r>
        <w:rPr/>
        <w:t>Relocation</w:t>
      </w:r>
      <w:r>
        <w:rPr>
          <w:spacing w:val="-9"/>
        </w:rPr>
        <w:t> </w:t>
      </w:r>
      <w:r>
        <w:rPr>
          <w:spacing w:val="-2"/>
        </w:rPr>
        <w:t>Assistance:</w:t>
      </w:r>
    </w:p>
    <w:p>
      <w:pPr>
        <w:pStyle w:val="BodyText"/>
        <w:spacing w:before="9"/>
        <w:rPr>
          <w:b/>
          <w:sz w:val="29"/>
        </w:rPr>
      </w:pPr>
      <w:r>
        <w:rPr/>
        <w:pict>
          <v:shape style="position:absolute;margin-left:72pt;margin-top:18.339087pt;width:464.65pt;height:.1pt;mso-position-horizontal-relative:page;mso-position-vertical-relative:paragraph;z-index:-15728128;mso-wrap-distance-left:0;mso-wrap-distance-right:0" id="docshape2" coordorigin="1440,367" coordsize="9293,0" path="m1440,367l10732,367e" filled="false" stroked="true" strokeweight=".979pt" strokecolor="#000000">
            <v:path arrowok="t"/>
            <v:stroke dashstyle="solid"/>
            <w10:wrap type="topAndBottom"/>
          </v:shape>
        </w:pict>
      </w:r>
    </w:p>
    <w:p>
      <w:pPr>
        <w:tabs>
          <w:tab w:pos="6275" w:val="left" w:leader="none"/>
        </w:tabs>
        <w:spacing w:before="129"/>
        <w:ind w:left="100" w:right="0" w:firstLine="0"/>
        <w:jc w:val="left"/>
        <w:rPr>
          <w:rFonts w:ascii="Times New Roman"/>
          <w:sz w:val="22"/>
        </w:rPr>
      </w:pPr>
      <w:r>
        <w:rPr>
          <w:b/>
          <w:sz w:val="22"/>
        </w:rPr>
        <w:t>Phone</w:t>
      </w:r>
      <w:r>
        <w:rPr>
          <w:b/>
          <w:spacing w:val="-5"/>
          <w:sz w:val="22"/>
        </w:rPr>
        <w:t> </w:t>
      </w:r>
      <w:r>
        <w:rPr>
          <w:b/>
          <w:spacing w:val="-2"/>
          <w:sz w:val="22"/>
        </w:rPr>
        <w:t>number</w:t>
      </w:r>
      <w:r>
        <w:rPr>
          <w:spacing w:val="-2"/>
          <w:sz w:val="22"/>
        </w:rPr>
        <w:t>:</w:t>
      </w:r>
      <w:r>
        <w:rPr>
          <w:rFonts w:ascii="Times New Roman"/>
          <w:sz w:val="22"/>
          <w:u w:val="single"/>
        </w:rPr>
        <w:tab/>
      </w:r>
    </w:p>
    <w:p>
      <w:pPr>
        <w:pStyle w:val="BodyText"/>
        <w:spacing w:before="11"/>
        <w:rPr>
          <w:rFonts w:ascii="Times New Roman"/>
          <w:sz w:val="17"/>
        </w:rPr>
      </w:pPr>
    </w:p>
    <w:p>
      <w:pPr>
        <w:pStyle w:val="BodyText"/>
        <w:spacing w:line="360" w:lineRule="auto" w:before="93"/>
        <w:ind w:left="100" w:right="103"/>
      </w:pPr>
      <w:r>
        <w:rPr/>
        <w:t>The landlord shall pay relocation assistance, in an amount to be determined by the city or county, if there is a program in the jurisdiction of the premises, which may not exceed a sum equal</w:t>
      </w:r>
      <w:r>
        <w:rPr>
          <w:spacing w:val="-3"/>
        </w:rPr>
        <w:t> </w:t>
      </w:r>
      <w:r>
        <w:rPr/>
        <w:t>to</w:t>
      </w:r>
      <w:r>
        <w:rPr>
          <w:spacing w:val="-3"/>
        </w:rPr>
        <w:t> </w:t>
      </w:r>
      <w:r>
        <w:rPr/>
        <w:t>three</w:t>
      </w:r>
      <w:r>
        <w:rPr>
          <w:spacing w:val="-3"/>
        </w:rPr>
        <w:t> </w:t>
      </w:r>
      <w:r>
        <w:rPr/>
        <w:t>months</w:t>
      </w:r>
      <w:r>
        <w:rPr>
          <w:spacing w:val="-3"/>
        </w:rPr>
        <w:t> </w:t>
      </w:r>
      <w:r>
        <w:rPr/>
        <w:t>of</w:t>
      </w:r>
      <w:r>
        <w:rPr>
          <w:spacing w:val="-3"/>
        </w:rPr>
        <w:t> </w:t>
      </w:r>
      <w:r>
        <w:rPr/>
        <w:t>the</w:t>
      </w:r>
      <w:r>
        <w:rPr>
          <w:spacing w:val="-3"/>
        </w:rPr>
        <w:t> </w:t>
      </w:r>
      <w:r>
        <w:rPr/>
        <w:t>tenant</w:t>
      </w:r>
      <w:r>
        <w:rPr>
          <w:spacing w:val="-3"/>
        </w:rPr>
        <w:t> </w:t>
      </w:r>
      <w:r>
        <w:rPr/>
        <w:t>or</w:t>
      </w:r>
      <w:r>
        <w:rPr>
          <w:spacing w:val="-3"/>
        </w:rPr>
        <w:t> </w:t>
      </w:r>
      <w:r>
        <w:rPr/>
        <w:t>subtenant</w:t>
      </w:r>
      <w:r>
        <w:rPr>
          <w:spacing w:val="-3"/>
        </w:rPr>
        <w:t> </w:t>
      </w:r>
      <w:r>
        <w:rPr/>
        <w:t>rent</w:t>
      </w:r>
      <w:r>
        <w:rPr>
          <w:spacing w:val="-3"/>
        </w:rPr>
        <w:t> </w:t>
      </w:r>
      <w:r>
        <w:rPr/>
        <w:t>at</w:t>
      </w:r>
      <w:r>
        <w:rPr>
          <w:spacing w:val="-3"/>
        </w:rPr>
        <w:t> </w:t>
      </w:r>
      <w:r>
        <w:rPr/>
        <w:t>the</w:t>
      </w:r>
      <w:r>
        <w:rPr>
          <w:spacing w:val="-3"/>
        </w:rPr>
        <w:t> </w:t>
      </w:r>
      <w:r>
        <w:rPr/>
        <w:t>time</w:t>
      </w:r>
      <w:r>
        <w:rPr>
          <w:spacing w:val="-3"/>
        </w:rPr>
        <w:t> </w:t>
      </w:r>
      <w:r>
        <w:rPr/>
        <w:t>of</w:t>
      </w:r>
      <w:r>
        <w:rPr>
          <w:spacing w:val="-3"/>
        </w:rPr>
        <w:t> </w:t>
      </w:r>
      <w:r>
        <w:rPr/>
        <w:t>the</w:t>
      </w:r>
      <w:r>
        <w:rPr>
          <w:spacing w:val="-3"/>
        </w:rPr>
        <w:t> </w:t>
      </w:r>
      <w:r>
        <w:rPr/>
        <w:t>conversion</w:t>
      </w:r>
      <w:r>
        <w:rPr>
          <w:spacing w:val="-3"/>
        </w:rPr>
        <w:t> </w:t>
      </w:r>
      <w:r>
        <w:rPr/>
        <w:t>notice</w:t>
      </w:r>
      <w:r>
        <w:rPr>
          <w:spacing w:val="-3"/>
        </w:rPr>
        <w:t> </w:t>
      </w:r>
      <w:r>
        <w:rPr/>
        <w:t>in</w:t>
      </w:r>
      <w:r>
        <w:rPr>
          <w:spacing w:val="-3"/>
        </w:rPr>
        <w:t> </w:t>
      </w:r>
      <w:r>
        <w:rPr/>
        <w:t>the following situations:</w:t>
      </w:r>
    </w:p>
    <w:p>
      <w:pPr>
        <w:pStyle w:val="ListParagraph"/>
        <w:numPr>
          <w:ilvl w:val="0"/>
          <w:numId w:val="1"/>
        </w:numPr>
        <w:tabs>
          <w:tab w:pos="820" w:val="left" w:leader="none"/>
        </w:tabs>
        <w:spacing w:line="240" w:lineRule="auto" w:before="103" w:after="0"/>
        <w:ind w:left="820" w:right="0" w:hanging="360"/>
        <w:jc w:val="left"/>
        <w:rPr>
          <w:sz w:val="22"/>
        </w:rPr>
      </w:pPr>
      <w:r>
        <w:rPr>
          <w:sz w:val="22"/>
        </w:rPr>
        <w:t>Tenants</w:t>
      </w:r>
      <w:r>
        <w:rPr>
          <w:spacing w:val="-7"/>
          <w:sz w:val="22"/>
        </w:rPr>
        <w:t> </w:t>
      </w:r>
      <w:r>
        <w:rPr>
          <w:sz w:val="22"/>
        </w:rPr>
        <w:t>who</w:t>
      </w:r>
      <w:r>
        <w:rPr>
          <w:spacing w:val="-7"/>
          <w:sz w:val="22"/>
        </w:rPr>
        <w:t> </w:t>
      </w:r>
      <w:r>
        <w:rPr>
          <w:sz w:val="22"/>
        </w:rPr>
        <w:t>do</w:t>
      </w:r>
      <w:r>
        <w:rPr>
          <w:spacing w:val="-7"/>
          <w:sz w:val="22"/>
        </w:rPr>
        <w:t> </w:t>
      </w:r>
      <w:r>
        <w:rPr>
          <w:sz w:val="22"/>
        </w:rPr>
        <w:t>not</w:t>
      </w:r>
      <w:r>
        <w:rPr>
          <w:spacing w:val="-7"/>
          <w:sz w:val="22"/>
        </w:rPr>
        <w:t> </w:t>
      </w:r>
      <w:r>
        <w:rPr>
          <w:sz w:val="22"/>
        </w:rPr>
        <w:t>elect</w:t>
      </w:r>
      <w:r>
        <w:rPr>
          <w:spacing w:val="-7"/>
          <w:sz w:val="22"/>
        </w:rPr>
        <w:t> </w:t>
      </w:r>
      <w:r>
        <w:rPr>
          <w:sz w:val="22"/>
        </w:rPr>
        <w:t>to</w:t>
      </w:r>
      <w:r>
        <w:rPr>
          <w:spacing w:val="-7"/>
          <w:sz w:val="22"/>
        </w:rPr>
        <w:t> </w:t>
      </w:r>
      <w:r>
        <w:rPr>
          <w:sz w:val="22"/>
        </w:rPr>
        <w:t>purchase</w:t>
      </w:r>
      <w:r>
        <w:rPr>
          <w:spacing w:val="-7"/>
          <w:sz w:val="22"/>
        </w:rPr>
        <w:t> </w:t>
      </w:r>
      <w:r>
        <w:rPr>
          <w:sz w:val="22"/>
        </w:rPr>
        <w:t>a</w:t>
      </w:r>
      <w:r>
        <w:rPr>
          <w:spacing w:val="-6"/>
          <w:sz w:val="22"/>
        </w:rPr>
        <w:t> </w:t>
      </w:r>
      <w:r>
        <w:rPr>
          <w:spacing w:val="-4"/>
          <w:sz w:val="22"/>
        </w:rPr>
        <w:t>unit;</w:t>
      </w:r>
    </w:p>
    <w:p>
      <w:pPr>
        <w:pStyle w:val="ListParagraph"/>
        <w:numPr>
          <w:ilvl w:val="0"/>
          <w:numId w:val="1"/>
        </w:numPr>
        <w:tabs>
          <w:tab w:pos="820" w:val="left" w:leader="none"/>
        </w:tabs>
        <w:spacing w:line="240" w:lineRule="auto" w:before="127" w:after="0"/>
        <w:ind w:left="820" w:right="0" w:hanging="360"/>
        <w:jc w:val="left"/>
        <w:rPr>
          <w:sz w:val="22"/>
        </w:rPr>
      </w:pPr>
      <w:r>
        <w:rPr>
          <w:sz w:val="22"/>
        </w:rPr>
        <w:t>Tenants</w:t>
      </w:r>
      <w:r>
        <w:rPr>
          <w:spacing w:val="-9"/>
          <w:sz w:val="22"/>
        </w:rPr>
        <w:t> </w:t>
      </w:r>
      <w:r>
        <w:rPr>
          <w:sz w:val="22"/>
        </w:rPr>
        <w:t>who</w:t>
      </w:r>
      <w:r>
        <w:rPr>
          <w:spacing w:val="-7"/>
          <w:sz w:val="22"/>
        </w:rPr>
        <w:t> </w:t>
      </w:r>
      <w:r>
        <w:rPr>
          <w:sz w:val="22"/>
        </w:rPr>
        <w:t>are</w:t>
      </w:r>
      <w:r>
        <w:rPr>
          <w:spacing w:val="-7"/>
          <w:sz w:val="22"/>
        </w:rPr>
        <w:t> </w:t>
      </w:r>
      <w:r>
        <w:rPr>
          <w:sz w:val="22"/>
        </w:rPr>
        <w:t>in</w:t>
      </w:r>
      <w:r>
        <w:rPr>
          <w:spacing w:val="-7"/>
          <w:sz w:val="22"/>
        </w:rPr>
        <w:t> </w:t>
      </w:r>
      <w:r>
        <w:rPr>
          <w:sz w:val="22"/>
        </w:rPr>
        <w:t>lawful</w:t>
      </w:r>
      <w:r>
        <w:rPr>
          <w:spacing w:val="-7"/>
          <w:sz w:val="22"/>
        </w:rPr>
        <w:t> </w:t>
      </w:r>
      <w:r>
        <w:rPr>
          <w:sz w:val="22"/>
        </w:rPr>
        <w:t>occupancy</w:t>
      </w:r>
      <w:r>
        <w:rPr>
          <w:spacing w:val="-7"/>
          <w:sz w:val="22"/>
        </w:rPr>
        <w:t> </w:t>
      </w:r>
      <w:r>
        <w:rPr>
          <w:sz w:val="22"/>
        </w:rPr>
        <w:t>for</w:t>
      </w:r>
      <w:r>
        <w:rPr>
          <w:spacing w:val="-7"/>
          <w:sz w:val="22"/>
        </w:rPr>
        <w:t> </w:t>
      </w:r>
      <w:r>
        <w:rPr>
          <w:sz w:val="22"/>
        </w:rPr>
        <w:t>residential</w:t>
      </w:r>
      <w:r>
        <w:rPr>
          <w:spacing w:val="-7"/>
          <w:sz w:val="22"/>
        </w:rPr>
        <w:t> </w:t>
      </w:r>
      <w:r>
        <w:rPr>
          <w:sz w:val="22"/>
        </w:rPr>
        <w:t>purposes</w:t>
      </w:r>
      <w:r>
        <w:rPr>
          <w:spacing w:val="-7"/>
          <w:sz w:val="22"/>
        </w:rPr>
        <w:t> </w:t>
      </w:r>
      <w:r>
        <w:rPr>
          <w:sz w:val="22"/>
        </w:rPr>
        <w:t>of</w:t>
      </w:r>
      <w:r>
        <w:rPr>
          <w:spacing w:val="-7"/>
          <w:sz w:val="22"/>
        </w:rPr>
        <w:t> </w:t>
      </w:r>
      <w:r>
        <w:rPr>
          <w:sz w:val="22"/>
        </w:rPr>
        <w:t>a</w:t>
      </w:r>
      <w:r>
        <w:rPr>
          <w:spacing w:val="-7"/>
          <w:sz w:val="22"/>
        </w:rPr>
        <w:t> </w:t>
      </w:r>
      <w:r>
        <w:rPr>
          <w:sz w:val="22"/>
        </w:rPr>
        <w:t>unit;</w:t>
      </w:r>
      <w:r>
        <w:rPr>
          <w:spacing w:val="-7"/>
          <w:sz w:val="22"/>
        </w:rPr>
        <w:t> </w:t>
      </w:r>
      <w:r>
        <w:rPr>
          <w:spacing w:val="-5"/>
          <w:sz w:val="22"/>
        </w:rPr>
        <w:t>and</w:t>
      </w:r>
    </w:p>
    <w:p>
      <w:pPr>
        <w:pStyle w:val="ListParagraph"/>
        <w:numPr>
          <w:ilvl w:val="0"/>
          <w:numId w:val="1"/>
        </w:numPr>
        <w:tabs>
          <w:tab w:pos="820" w:val="left" w:leader="none"/>
        </w:tabs>
        <w:spacing w:line="360" w:lineRule="auto" w:before="126" w:after="0"/>
        <w:ind w:left="820" w:right="158" w:hanging="360"/>
        <w:jc w:val="left"/>
        <w:rPr>
          <w:sz w:val="22"/>
        </w:rPr>
      </w:pPr>
      <w:r>
        <w:rPr>
          <w:sz w:val="22"/>
        </w:rPr>
        <w:t>Tenants</w:t>
      </w:r>
      <w:r>
        <w:rPr>
          <w:spacing w:val="-5"/>
          <w:sz w:val="22"/>
        </w:rPr>
        <w:t> </w:t>
      </w:r>
      <w:r>
        <w:rPr>
          <w:sz w:val="22"/>
        </w:rPr>
        <w:t>whose</w:t>
      </w:r>
      <w:r>
        <w:rPr>
          <w:spacing w:val="-5"/>
          <w:sz w:val="22"/>
        </w:rPr>
        <w:t> </w:t>
      </w:r>
      <w:r>
        <w:rPr>
          <w:sz w:val="22"/>
        </w:rPr>
        <w:t>annual</w:t>
      </w:r>
      <w:r>
        <w:rPr>
          <w:spacing w:val="-5"/>
          <w:sz w:val="22"/>
        </w:rPr>
        <w:t> </w:t>
      </w:r>
      <w:r>
        <w:rPr>
          <w:sz w:val="22"/>
        </w:rPr>
        <w:t>household</w:t>
      </w:r>
      <w:r>
        <w:rPr>
          <w:spacing w:val="-5"/>
          <w:sz w:val="22"/>
        </w:rPr>
        <w:t> </w:t>
      </w:r>
      <w:r>
        <w:rPr>
          <w:sz w:val="22"/>
        </w:rPr>
        <w:t>income</w:t>
      </w:r>
      <w:r>
        <w:rPr>
          <w:spacing w:val="-5"/>
          <w:sz w:val="22"/>
        </w:rPr>
        <w:t> </w:t>
      </w:r>
      <w:r>
        <w:rPr>
          <w:sz w:val="22"/>
        </w:rPr>
        <w:t>from</w:t>
      </w:r>
      <w:r>
        <w:rPr>
          <w:spacing w:val="-5"/>
          <w:sz w:val="22"/>
        </w:rPr>
        <w:t> </w:t>
      </w:r>
      <w:r>
        <w:rPr>
          <w:sz w:val="22"/>
        </w:rPr>
        <w:t>all</w:t>
      </w:r>
      <w:r>
        <w:rPr>
          <w:spacing w:val="-5"/>
          <w:sz w:val="22"/>
        </w:rPr>
        <w:t> </w:t>
      </w:r>
      <w:r>
        <w:rPr>
          <w:sz w:val="22"/>
        </w:rPr>
        <w:t>sources,</w:t>
      </w:r>
      <w:r>
        <w:rPr>
          <w:spacing w:val="-5"/>
          <w:sz w:val="22"/>
        </w:rPr>
        <w:t> </w:t>
      </w:r>
      <w:r>
        <w:rPr>
          <w:sz w:val="22"/>
        </w:rPr>
        <w:t>on</w:t>
      </w:r>
      <w:r>
        <w:rPr>
          <w:spacing w:val="-5"/>
          <w:sz w:val="22"/>
        </w:rPr>
        <w:t> </w:t>
      </w:r>
      <w:r>
        <w:rPr>
          <w:sz w:val="22"/>
        </w:rPr>
        <w:t>the</w:t>
      </w:r>
      <w:r>
        <w:rPr>
          <w:spacing w:val="-5"/>
          <w:sz w:val="22"/>
        </w:rPr>
        <w:t> </w:t>
      </w:r>
      <w:r>
        <w:rPr>
          <w:sz w:val="22"/>
        </w:rPr>
        <w:t>date</w:t>
      </w:r>
      <w:r>
        <w:rPr>
          <w:spacing w:val="-5"/>
          <w:sz w:val="22"/>
        </w:rPr>
        <w:t> </w:t>
      </w:r>
      <w:r>
        <w:rPr>
          <w:sz w:val="22"/>
        </w:rPr>
        <w:t>of</w:t>
      </w:r>
      <w:r>
        <w:rPr>
          <w:spacing w:val="-5"/>
          <w:sz w:val="22"/>
        </w:rPr>
        <w:t> </w:t>
      </w:r>
      <w:r>
        <w:rPr>
          <w:sz w:val="22"/>
        </w:rPr>
        <w:t>the</w:t>
      </w:r>
      <w:r>
        <w:rPr>
          <w:spacing w:val="-5"/>
          <w:sz w:val="22"/>
        </w:rPr>
        <w:t> </w:t>
      </w:r>
      <w:r>
        <w:rPr>
          <w:sz w:val="22"/>
        </w:rPr>
        <w:t>notice</w:t>
      </w:r>
      <w:r>
        <w:rPr>
          <w:spacing w:val="-5"/>
          <w:sz w:val="22"/>
        </w:rPr>
        <w:t> </w:t>
      </w:r>
      <w:r>
        <w:rPr>
          <w:sz w:val="22"/>
        </w:rPr>
        <w:t>was less than an amount equal to 80 percent of:</w:t>
      </w:r>
    </w:p>
    <w:p>
      <w:pPr>
        <w:pStyle w:val="ListParagraph"/>
        <w:numPr>
          <w:ilvl w:val="1"/>
          <w:numId w:val="1"/>
        </w:numPr>
        <w:tabs>
          <w:tab w:pos="1539" w:val="left" w:leader="none"/>
          <w:tab w:pos="1540" w:val="left" w:leader="none"/>
        </w:tabs>
        <w:spacing w:line="360" w:lineRule="auto" w:before="0" w:after="0"/>
        <w:ind w:left="1540" w:right="575" w:hanging="470"/>
        <w:jc w:val="left"/>
        <w:rPr>
          <w:sz w:val="22"/>
        </w:rPr>
      </w:pPr>
      <w:r>
        <w:rPr>
          <w:sz w:val="22"/>
        </w:rPr>
        <w:t>The</w:t>
      </w:r>
      <w:r>
        <w:rPr>
          <w:spacing w:val="-5"/>
          <w:sz w:val="22"/>
        </w:rPr>
        <w:t> </w:t>
      </w:r>
      <w:r>
        <w:rPr>
          <w:sz w:val="22"/>
        </w:rPr>
        <w:t>annual</w:t>
      </w:r>
      <w:r>
        <w:rPr>
          <w:spacing w:val="-5"/>
          <w:sz w:val="22"/>
        </w:rPr>
        <w:t> </w:t>
      </w:r>
      <w:r>
        <w:rPr>
          <w:sz w:val="22"/>
        </w:rPr>
        <w:t>median</w:t>
      </w:r>
      <w:r>
        <w:rPr>
          <w:spacing w:val="-5"/>
          <w:sz w:val="22"/>
        </w:rPr>
        <w:t> </w:t>
      </w:r>
      <w:r>
        <w:rPr>
          <w:sz w:val="22"/>
        </w:rPr>
        <w:t>income</w:t>
      </w:r>
      <w:r>
        <w:rPr>
          <w:spacing w:val="-5"/>
          <w:sz w:val="22"/>
        </w:rPr>
        <w:t> </w:t>
      </w:r>
      <w:r>
        <w:rPr>
          <w:sz w:val="22"/>
        </w:rPr>
        <w:t>for</w:t>
      </w:r>
      <w:r>
        <w:rPr>
          <w:spacing w:val="-5"/>
          <w:sz w:val="22"/>
        </w:rPr>
        <w:t> </w:t>
      </w:r>
      <w:r>
        <w:rPr>
          <w:sz w:val="22"/>
        </w:rPr>
        <w:t>comparably</w:t>
      </w:r>
      <w:r>
        <w:rPr>
          <w:spacing w:val="-5"/>
          <w:sz w:val="22"/>
        </w:rPr>
        <w:t> </w:t>
      </w:r>
      <w:r>
        <w:rPr>
          <w:sz w:val="22"/>
        </w:rPr>
        <w:t>sized</w:t>
      </w:r>
      <w:r>
        <w:rPr>
          <w:spacing w:val="-5"/>
          <w:sz w:val="22"/>
        </w:rPr>
        <w:t> </w:t>
      </w:r>
      <w:r>
        <w:rPr>
          <w:sz w:val="22"/>
        </w:rPr>
        <w:t>households</w:t>
      </w:r>
      <w:r>
        <w:rPr>
          <w:spacing w:val="-5"/>
          <w:sz w:val="22"/>
        </w:rPr>
        <w:t> </w:t>
      </w:r>
      <w:r>
        <w:rPr>
          <w:sz w:val="22"/>
        </w:rPr>
        <w:t>in</w:t>
      </w:r>
      <w:r>
        <w:rPr>
          <w:spacing w:val="-5"/>
          <w:sz w:val="22"/>
        </w:rPr>
        <w:t> </w:t>
      </w:r>
      <w:r>
        <w:rPr>
          <w:sz w:val="22"/>
        </w:rPr>
        <w:t>the</w:t>
      </w:r>
      <w:r>
        <w:rPr>
          <w:spacing w:val="-5"/>
          <w:sz w:val="22"/>
        </w:rPr>
        <w:t> </w:t>
      </w:r>
      <w:r>
        <w:rPr>
          <w:sz w:val="22"/>
        </w:rPr>
        <w:t>standard metropolitan statistical area.</w:t>
      </w:r>
    </w:p>
    <w:p>
      <w:pPr>
        <w:spacing w:after="0" w:line="360" w:lineRule="auto"/>
        <w:jc w:val="left"/>
        <w:rPr>
          <w:sz w:val="22"/>
        </w:rPr>
        <w:sectPr>
          <w:type w:val="continuous"/>
          <w:pgSz w:w="12240" w:h="15840"/>
          <w:pgMar w:top="1620" w:bottom="280" w:left="1340" w:right="1340"/>
        </w:sectPr>
      </w:pPr>
    </w:p>
    <w:p>
      <w:pPr>
        <w:pStyle w:val="ListParagraph"/>
        <w:numPr>
          <w:ilvl w:val="1"/>
          <w:numId w:val="1"/>
        </w:numPr>
        <w:tabs>
          <w:tab w:pos="1539" w:val="left" w:leader="none"/>
          <w:tab w:pos="1540" w:val="left" w:leader="none"/>
        </w:tabs>
        <w:spacing w:line="360" w:lineRule="auto" w:before="80" w:after="0"/>
        <w:ind w:left="1540" w:right="687" w:hanging="519"/>
        <w:jc w:val="left"/>
        <w:rPr>
          <w:sz w:val="22"/>
        </w:rPr>
      </w:pPr>
      <w:r>
        <w:rPr>
          <w:sz w:val="22"/>
        </w:rPr>
        <w:t>If</w:t>
      </w:r>
      <w:r>
        <w:rPr>
          <w:spacing w:val="-4"/>
          <w:sz w:val="22"/>
        </w:rPr>
        <w:t> </w:t>
      </w:r>
      <w:r>
        <w:rPr>
          <w:sz w:val="22"/>
        </w:rPr>
        <w:t>the</w:t>
      </w:r>
      <w:r>
        <w:rPr>
          <w:spacing w:val="-4"/>
          <w:sz w:val="22"/>
        </w:rPr>
        <w:t> </w:t>
      </w:r>
      <w:r>
        <w:rPr>
          <w:sz w:val="22"/>
        </w:rPr>
        <w:t>condominium</w:t>
      </w:r>
      <w:r>
        <w:rPr>
          <w:spacing w:val="-4"/>
          <w:sz w:val="22"/>
        </w:rPr>
        <w:t> </w:t>
      </w:r>
      <w:r>
        <w:rPr>
          <w:sz w:val="22"/>
        </w:rPr>
        <w:t>is</w:t>
      </w:r>
      <w:r>
        <w:rPr>
          <w:spacing w:val="-4"/>
          <w:sz w:val="22"/>
        </w:rPr>
        <w:t> </w:t>
      </w:r>
      <w:r>
        <w:rPr>
          <w:sz w:val="22"/>
        </w:rPr>
        <w:t>not</w:t>
      </w:r>
      <w:r>
        <w:rPr>
          <w:spacing w:val="-4"/>
          <w:sz w:val="22"/>
        </w:rPr>
        <w:t> </w:t>
      </w:r>
      <w:r>
        <w:rPr>
          <w:sz w:val="22"/>
        </w:rPr>
        <w:t>within</w:t>
      </w:r>
      <w:r>
        <w:rPr>
          <w:spacing w:val="-4"/>
          <w:sz w:val="22"/>
        </w:rPr>
        <w:t> </w:t>
      </w:r>
      <w:r>
        <w:rPr>
          <w:sz w:val="22"/>
        </w:rPr>
        <w:t>a</w:t>
      </w:r>
      <w:r>
        <w:rPr>
          <w:spacing w:val="-4"/>
          <w:sz w:val="22"/>
        </w:rPr>
        <w:t> </w:t>
      </w:r>
      <w:r>
        <w:rPr>
          <w:sz w:val="22"/>
        </w:rPr>
        <w:t>standard</w:t>
      </w:r>
      <w:r>
        <w:rPr>
          <w:spacing w:val="-4"/>
          <w:sz w:val="22"/>
        </w:rPr>
        <w:t> </w:t>
      </w:r>
      <w:r>
        <w:rPr>
          <w:sz w:val="22"/>
        </w:rPr>
        <w:t>metropolitan</w:t>
      </w:r>
      <w:r>
        <w:rPr>
          <w:spacing w:val="-4"/>
          <w:sz w:val="22"/>
        </w:rPr>
        <w:t> </w:t>
      </w:r>
      <w:r>
        <w:rPr>
          <w:sz w:val="22"/>
        </w:rPr>
        <w:t>statistical</w:t>
      </w:r>
      <w:r>
        <w:rPr>
          <w:spacing w:val="-4"/>
          <w:sz w:val="22"/>
        </w:rPr>
        <w:t> </w:t>
      </w:r>
      <w:r>
        <w:rPr>
          <w:sz w:val="22"/>
        </w:rPr>
        <w:t>area,</w:t>
      </w:r>
      <w:r>
        <w:rPr>
          <w:spacing w:val="-4"/>
          <w:sz w:val="22"/>
        </w:rPr>
        <w:t> </w:t>
      </w:r>
      <w:r>
        <w:rPr>
          <w:sz w:val="22"/>
        </w:rPr>
        <w:t>the annual median income for comparably sized households in the state of </w:t>
      </w:r>
      <w:r>
        <w:rPr>
          <w:spacing w:val="-2"/>
          <w:sz w:val="22"/>
        </w:rPr>
        <w:t>Washington.</w:t>
      </w:r>
    </w:p>
    <w:p>
      <w:pPr>
        <w:pStyle w:val="BodyText"/>
        <w:spacing w:line="360" w:lineRule="auto" w:before="172"/>
        <w:ind w:left="100" w:right="103"/>
      </w:pPr>
      <w:r>
        <w:rPr/>
        <w:t>The household size of a unit shall be based on the number of persons actually in lawful occupancy of the unit. The tenant or subtenant actually in lawful occupancy of the unit shall be entitled to the relocation assistance. Relocation assistance shall be paid on or before the date the tenant or subtenant vacates and shall be in addition to any damage deposit or other compensation or refund to which the tenant is otherwise entitled. Unpaid rent or other amounts owed</w:t>
      </w:r>
      <w:r>
        <w:rPr>
          <w:spacing w:val="-4"/>
        </w:rPr>
        <w:t> </w:t>
      </w:r>
      <w:r>
        <w:rPr/>
        <w:t>by</w:t>
      </w:r>
      <w:r>
        <w:rPr>
          <w:spacing w:val="-4"/>
        </w:rPr>
        <w:t> </w:t>
      </w:r>
      <w:r>
        <w:rPr/>
        <w:t>the</w:t>
      </w:r>
      <w:r>
        <w:rPr>
          <w:spacing w:val="-4"/>
        </w:rPr>
        <w:t> </w:t>
      </w:r>
      <w:r>
        <w:rPr/>
        <w:t>tenant</w:t>
      </w:r>
      <w:r>
        <w:rPr>
          <w:spacing w:val="-4"/>
        </w:rPr>
        <w:t> </w:t>
      </w:r>
      <w:r>
        <w:rPr/>
        <w:t>or</w:t>
      </w:r>
      <w:r>
        <w:rPr>
          <w:spacing w:val="-4"/>
        </w:rPr>
        <w:t> </w:t>
      </w:r>
      <w:r>
        <w:rPr/>
        <w:t>subtenant</w:t>
      </w:r>
      <w:r>
        <w:rPr>
          <w:spacing w:val="-4"/>
        </w:rPr>
        <w:t> </w:t>
      </w:r>
      <w:r>
        <w:rPr/>
        <w:t>to</w:t>
      </w:r>
      <w:r>
        <w:rPr>
          <w:spacing w:val="-4"/>
        </w:rPr>
        <w:t> </w:t>
      </w:r>
      <w:r>
        <w:rPr/>
        <w:t>the</w:t>
      </w:r>
      <w:r>
        <w:rPr>
          <w:spacing w:val="-4"/>
        </w:rPr>
        <w:t> </w:t>
      </w:r>
      <w:r>
        <w:rPr/>
        <w:t>landlord</w:t>
      </w:r>
      <w:r>
        <w:rPr>
          <w:spacing w:val="-4"/>
        </w:rPr>
        <w:t> </w:t>
      </w:r>
      <w:r>
        <w:rPr/>
        <w:t>may</w:t>
      </w:r>
      <w:r>
        <w:rPr>
          <w:spacing w:val="-4"/>
        </w:rPr>
        <w:t> </w:t>
      </w:r>
      <w:r>
        <w:rPr/>
        <w:t>be</w:t>
      </w:r>
      <w:r>
        <w:rPr>
          <w:spacing w:val="-4"/>
        </w:rPr>
        <w:t> </w:t>
      </w:r>
      <w:r>
        <w:rPr/>
        <w:t>offset</w:t>
      </w:r>
      <w:r>
        <w:rPr>
          <w:spacing w:val="-4"/>
        </w:rPr>
        <w:t> </w:t>
      </w:r>
      <w:r>
        <w:rPr/>
        <w:t>against</w:t>
      </w:r>
      <w:r>
        <w:rPr>
          <w:spacing w:val="-4"/>
        </w:rPr>
        <w:t> </w:t>
      </w:r>
      <w:r>
        <w:rPr/>
        <w:t>the</w:t>
      </w:r>
      <w:r>
        <w:rPr>
          <w:spacing w:val="-4"/>
        </w:rPr>
        <w:t> </w:t>
      </w:r>
      <w:r>
        <w:rPr/>
        <w:t>relocation</w:t>
      </w:r>
      <w:r>
        <w:rPr>
          <w:spacing w:val="-4"/>
        </w:rPr>
        <w:t> </w:t>
      </w:r>
      <w:r>
        <w:rPr/>
        <w:t>assistance:</w:t>
      </w:r>
    </w:p>
    <w:p>
      <w:pPr>
        <w:pStyle w:val="ListParagraph"/>
        <w:numPr>
          <w:ilvl w:val="0"/>
          <w:numId w:val="2"/>
        </w:numPr>
        <w:tabs>
          <w:tab w:pos="820" w:val="left" w:leader="none"/>
        </w:tabs>
        <w:spacing w:line="360" w:lineRule="auto" w:before="173" w:after="0"/>
        <w:ind w:left="820" w:right="342" w:hanging="360"/>
        <w:jc w:val="left"/>
        <w:rPr>
          <w:sz w:val="22"/>
        </w:rPr>
      </w:pPr>
      <w:r>
        <w:rPr>
          <w:sz w:val="22"/>
        </w:rPr>
        <w:t>Elderly or special needs tenants who otherwise meet the requirements shall receive relocation</w:t>
      </w:r>
      <w:r>
        <w:rPr>
          <w:spacing w:val="-4"/>
          <w:sz w:val="22"/>
        </w:rPr>
        <w:t> </w:t>
      </w:r>
      <w:r>
        <w:rPr>
          <w:sz w:val="22"/>
        </w:rPr>
        <w:t>assistance,</w:t>
      </w:r>
      <w:r>
        <w:rPr>
          <w:spacing w:val="-4"/>
          <w:sz w:val="22"/>
        </w:rPr>
        <w:t> </w:t>
      </w:r>
      <w:r>
        <w:rPr>
          <w:sz w:val="22"/>
        </w:rPr>
        <w:t>the</w:t>
      </w:r>
      <w:r>
        <w:rPr>
          <w:spacing w:val="-4"/>
          <w:sz w:val="22"/>
        </w:rPr>
        <w:t> </w:t>
      </w:r>
      <w:r>
        <w:rPr>
          <w:sz w:val="22"/>
        </w:rPr>
        <w:t>greater</w:t>
      </w:r>
      <w:r>
        <w:rPr>
          <w:spacing w:val="-4"/>
          <w:sz w:val="22"/>
        </w:rPr>
        <w:t> </w:t>
      </w:r>
      <w:r>
        <w:rPr>
          <w:sz w:val="22"/>
        </w:rPr>
        <w:t>of</w:t>
      </w:r>
      <w:r>
        <w:rPr>
          <w:spacing w:val="-4"/>
          <w:sz w:val="22"/>
        </w:rPr>
        <w:t> </w:t>
      </w:r>
      <w:r>
        <w:rPr>
          <w:sz w:val="22"/>
        </w:rPr>
        <w:t>than</w:t>
      </w:r>
      <w:r>
        <w:rPr>
          <w:spacing w:val="-4"/>
          <w:sz w:val="22"/>
        </w:rPr>
        <w:t> </w:t>
      </w:r>
      <w:r>
        <w:rPr>
          <w:sz w:val="22"/>
        </w:rPr>
        <w:t>the</w:t>
      </w:r>
      <w:r>
        <w:rPr>
          <w:spacing w:val="-4"/>
          <w:sz w:val="22"/>
        </w:rPr>
        <w:t> </w:t>
      </w:r>
      <w:r>
        <w:rPr>
          <w:sz w:val="22"/>
        </w:rPr>
        <w:t>amount</w:t>
      </w:r>
      <w:r>
        <w:rPr>
          <w:spacing w:val="-4"/>
          <w:sz w:val="22"/>
        </w:rPr>
        <w:t> </w:t>
      </w:r>
      <w:r>
        <w:rPr>
          <w:sz w:val="22"/>
        </w:rPr>
        <w:t>equal</w:t>
      </w:r>
      <w:r>
        <w:rPr>
          <w:spacing w:val="-4"/>
          <w:sz w:val="22"/>
        </w:rPr>
        <w:t> </w:t>
      </w:r>
      <w:r>
        <w:rPr>
          <w:sz w:val="22"/>
        </w:rPr>
        <w:t>to</w:t>
      </w:r>
      <w:r>
        <w:rPr>
          <w:spacing w:val="-4"/>
          <w:sz w:val="22"/>
        </w:rPr>
        <w:t> </w:t>
      </w:r>
      <w:r>
        <w:rPr>
          <w:sz w:val="22"/>
        </w:rPr>
        <w:t>three</w:t>
      </w:r>
      <w:r>
        <w:rPr>
          <w:spacing w:val="-4"/>
          <w:sz w:val="22"/>
        </w:rPr>
        <w:t> </w:t>
      </w:r>
      <w:r>
        <w:rPr>
          <w:sz w:val="22"/>
        </w:rPr>
        <w:t>(3)</w:t>
      </w:r>
      <w:r>
        <w:rPr>
          <w:spacing w:val="-4"/>
          <w:sz w:val="22"/>
        </w:rPr>
        <w:t> </w:t>
      </w:r>
      <w:r>
        <w:rPr>
          <w:sz w:val="22"/>
        </w:rPr>
        <w:t>months</w:t>
      </w:r>
      <w:r>
        <w:rPr>
          <w:spacing w:val="-4"/>
          <w:sz w:val="22"/>
        </w:rPr>
        <w:t> </w:t>
      </w:r>
      <w:r>
        <w:rPr>
          <w:sz w:val="22"/>
        </w:rPr>
        <w:t>of</w:t>
      </w:r>
      <w:r>
        <w:rPr>
          <w:spacing w:val="-4"/>
          <w:sz w:val="22"/>
        </w:rPr>
        <w:t> </w:t>
      </w:r>
      <w:r>
        <w:rPr>
          <w:sz w:val="22"/>
        </w:rPr>
        <w:t>rent;</w:t>
      </w:r>
    </w:p>
    <w:p>
      <w:pPr>
        <w:pStyle w:val="ListParagraph"/>
        <w:numPr>
          <w:ilvl w:val="0"/>
          <w:numId w:val="2"/>
        </w:numPr>
        <w:tabs>
          <w:tab w:pos="820" w:val="left" w:leader="none"/>
        </w:tabs>
        <w:spacing w:line="360" w:lineRule="auto" w:before="0" w:after="0"/>
        <w:ind w:left="820" w:right="281" w:hanging="360"/>
        <w:jc w:val="left"/>
        <w:rPr>
          <w:sz w:val="22"/>
        </w:rPr>
      </w:pPr>
      <w:r>
        <w:rPr>
          <w:sz w:val="22"/>
        </w:rPr>
        <w:t>The sum of actual relocation expenses of the tenant, up to a maximum of $1,500 in excess of the amount equal to three (3) months of rent, which may include costs associated with the physical move, first month's rent, and the security deposit for the dwelling unit to which the tenant is relocating, rent differentials for up to a six-month period,</w:t>
      </w:r>
      <w:r>
        <w:rPr>
          <w:spacing w:val="-4"/>
          <w:sz w:val="22"/>
        </w:rPr>
        <w:t> </w:t>
      </w:r>
      <w:r>
        <w:rPr>
          <w:sz w:val="22"/>
        </w:rPr>
        <w:t>and</w:t>
      </w:r>
      <w:r>
        <w:rPr>
          <w:spacing w:val="-4"/>
          <w:sz w:val="22"/>
        </w:rPr>
        <w:t> </w:t>
      </w:r>
      <w:r>
        <w:rPr>
          <w:sz w:val="22"/>
        </w:rPr>
        <w:t>any</w:t>
      </w:r>
      <w:r>
        <w:rPr>
          <w:spacing w:val="-4"/>
          <w:sz w:val="22"/>
        </w:rPr>
        <w:t> </w:t>
      </w:r>
      <w:r>
        <w:rPr>
          <w:sz w:val="22"/>
        </w:rPr>
        <w:t>other</w:t>
      </w:r>
      <w:r>
        <w:rPr>
          <w:spacing w:val="-4"/>
          <w:sz w:val="22"/>
        </w:rPr>
        <w:t> </w:t>
      </w:r>
      <w:r>
        <w:rPr>
          <w:sz w:val="22"/>
        </w:rPr>
        <w:t>reasonable</w:t>
      </w:r>
      <w:r>
        <w:rPr>
          <w:spacing w:val="-4"/>
          <w:sz w:val="22"/>
        </w:rPr>
        <w:t> </w:t>
      </w:r>
      <w:r>
        <w:rPr>
          <w:sz w:val="22"/>
        </w:rPr>
        <w:t>costs</w:t>
      </w:r>
      <w:r>
        <w:rPr>
          <w:spacing w:val="-4"/>
          <w:sz w:val="22"/>
        </w:rPr>
        <w:t> </w:t>
      </w:r>
      <w:r>
        <w:rPr>
          <w:sz w:val="22"/>
        </w:rPr>
        <w:t>or</w:t>
      </w:r>
      <w:r>
        <w:rPr>
          <w:spacing w:val="-4"/>
          <w:sz w:val="22"/>
        </w:rPr>
        <w:t> </w:t>
      </w:r>
      <w:r>
        <w:rPr>
          <w:sz w:val="22"/>
        </w:rPr>
        <w:t>fees</w:t>
      </w:r>
      <w:r>
        <w:rPr>
          <w:spacing w:val="-4"/>
          <w:sz w:val="22"/>
        </w:rPr>
        <w:t> </w:t>
      </w:r>
      <w:r>
        <w:rPr>
          <w:sz w:val="22"/>
        </w:rPr>
        <w:t>associated</w:t>
      </w:r>
      <w:r>
        <w:rPr>
          <w:spacing w:val="-4"/>
          <w:sz w:val="22"/>
        </w:rPr>
        <w:t> </w:t>
      </w:r>
      <w:r>
        <w:rPr>
          <w:sz w:val="22"/>
        </w:rPr>
        <w:t>with</w:t>
      </w:r>
      <w:r>
        <w:rPr>
          <w:spacing w:val="-4"/>
          <w:sz w:val="22"/>
        </w:rPr>
        <w:t> </w:t>
      </w:r>
      <w:r>
        <w:rPr>
          <w:sz w:val="22"/>
        </w:rPr>
        <w:t>the</w:t>
      </w:r>
      <w:r>
        <w:rPr>
          <w:spacing w:val="-4"/>
          <w:sz w:val="22"/>
        </w:rPr>
        <w:t> </w:t>
      </w:r>
      <w:r>
        <w:rPr>
          <w:sz w:val="22"/>
        </w:rPr>
        <w:t>relocation.</w:t>
      </w:r>
      <w:r>
        <w:rPr>
          <w:spacing w:val="-4"/>
          <w:sz w:val="22"/>
        </w:rPr>
        <w:t> </w:t>
      </w:r>
      <w:r>
        <w:rPr>
          <w:sz w:val="22"/>
        </w:rPr>
        <w:t>Receipts for relocation expenses must be provided to the landlord by eligible tenants, and landlords</w:t>
      </w:r>
      <w:r>
        <w:rPr>
          <w:spacing w:val="-3"/>
          <w:sz w:val="22"/>
        </w:rPr>
        <w:t> </w:t>
      </w:r>
      <w:r>
        <w:rPr>
          <w:sz w:val="22"/>
        </w:rPr>
        <w:t>shall</w:t>
      </w:r>
      <w:r>
        <w:rPr>
          <w:spacing w:val="-3"/>
          <w:sz w:val="22"/>
        </w:rPr>
        <w:t> </w:t>
      </w:r>
      <w:r>
        <w:rPr>
          <w:sz w:val="22"/>
        </w:rPr>
        <w:t>provide</w:t>
      </w:r>
      <w:r>
        <w:rPr>
          <w:spacing w:val="-3"/>
          <w:sz w:val="22"/>
        </w:rPr>
        <w:t> </w:t>
      </w:r>
      <w:r>
        <w:rPr>
          <w:sz w:val="22"/>
        </w:rPr>
        <w:t>the</w:t>
      </w:r>
      <w:r>
        <w:rPr>
          <w:spacing w:val="-3"/>
          <w:sz w:val="22"/>
        </w:rPr>
        <w:t> </w:t>
      </w:r>
      <w:r>
        <w:rPr>
          <w:sz w:val="22"/>
        </w:rPr>
        <w:t>relocation</w:t>
      </w:r>
      <w:r>
        <w:rPr>
          <w:spacing w:val="-3"/>
          <w:sz w:val="22"/>
        </w:rPr>
        <w:t> </w:t>
      </w:r>
      <w:r>
        <w:rPr>
          <w:sz w:val="22"/>
        </w:rPr>
        <w:t>assistance</w:t>
      </w:r>
      <w:r>
        <w:rPr>
          <w:spacing w:val="-3"/>
          <w:sz w:val="22"/>
        </w:rPr>
        <w:t> </w:t>
      </w:r>
      <w:r>
        <w:rPr>
          <w:sz w:val="22"/>
        </w:rPr>
        <w:t>to</w:t>
      </w:r>
      <w:r>
        <w:rPr>
          <w:spacing w:val="-3"/>
          <w:sz w:val="22"/>
        </w:rPr>
        <w:t> </w:t>
      </w:r>
      <w:r>
        <w:rPr>
          <w:sz w:val="22"/>
        </w:rPr>
        <w:t>tenants</w:t>
      </w:r>
      <w:r>
        <w:rPr>
          <w:spacing w:val="-3"/>
          <w:sz w:val="22"/>
        </w:rPr>
        <w:t> </w:t>
      </w:r>
      <w:r>
        <w:rPr>
          <w:sz w:val="22"/>
        </w:rPr>
        <w:t>in</w:t>
      </w:r>
      <w:r>
        <w:rPr>
          <w:spacing w:val="-3"/>
          <w:sz w:val="22"/>
        </w:rPr>
        <w:t> </w:t>
      </w:r>
      <w:r>
        <w:rPr>
          <w:sz w:val="22"/>
        </w:rPr>
        <w:t>a</w:t>
      </w:r>
      <w:r>
        <w:rPr>
          <w:spacing w:val="-3"/>
          <w:sz w:val="22"/>
        </w:rPr>
        <w:t> </w:t>
      </w:r>
      <w:r>
        <w:rPr>
          <w:sz w:val="22"/>
        </w:rPr>
        <w:t>timely</w:t>
      </w:r>
      <w:r>
        <w:rPr>
          <w:spacing w:val="-3"/>
          <w:sz w:val="22"/>
        </w:rPr>
        <w:t> </w:t>
      </w:r>
      <w:r>
        <w:rPr>
          <w:sz w:val="22"/>
        </w:rPr>
        <w:t>manner.</w:t>
      </w:r>
      <w:r>
        <w:rPr>
          <w:spacing w:val="-3"/>
          <w:sz w:val="22"/>
        </w:rPr>
        <w:t> </w:t>
      </w:r>
      <w:r>
        <w:rPr>
          <w:sz w:val="22"/>
        </w:rPr>
        <w:t>The</w:t>
      </w:r>
      <w:r>
        <w:rPr>
          <w:spacing w:val="-3"/>
          <w:sz w:val="22"/>
        </w:rPr>
        <w:t> </w:t>
      </w:r>
      <w:r>
        <w:rPr>
          <w:sz w:val="22"/>
        </w:rPr>
        <w:t>city or county may provide additional guidelines for the relocation assistance.</w:t>
      </w:r>
    </w:p>
    <w:p>
      <w:pPr>
        <w:pStyle w:val="BodyText"/>
        <w:tabs>
          <w:tab w:pos="7732" w:val="left" w:leader="none"/>
        </w:tabs>
        <w:spacing w:line="314" w:lineRule="auto" w:before="63"/>
        <w:ind w:left="100" w:right="322"/>
      </w:pPr>
      <w:r>
        <w:rPr>
          <w:rFonts w:ascii="Segoe UI Symbol" w:hAnsi="Segoe UI Symbol" w:cs="Segoe UI Symbol" w:eastAsia="Segoe UI Symbol"/>
          <w:sz w:val="26"/>
          <w:szCs w:val="26"/>
        </w:rPr>
        <w:t>⬜ </w:t>
      </w:r>
      <w:r>
        <w:rPr/>
        <w:t>Condo conversion relocation assistance in the amount of $</w:t>
      </w:r>
      <w:r>
        <w:rPr>
          <w:rFonts w:ascii="Times New Roman" w:hAnsi="Times New Roman" w:cs="Times New Roman" w:eastAsia="Times New Roman"/>
          <w:u w:val="single"/>
        </w:rPr>
        <w:tab/>
      </w:r>
      <w:r>
        <w:rPr/>
        <w:t>,</w:t>
      </w:r>
      <w:r>
        <w:rPr>
          <w:spacing w:val="-13"/>
        </w:rPr>
        <w:t> </w:t>
      </w:r>
      <w:r>
        <w:rPr/>
        <w:t>which</w:t>
      </w:r>
      <w:r>
        <w:rPr>
          <w:spacing w:val="-13"/>
        </w:rPr>
        <w:t> </w:t>
      </w:r>
      <w:r>
        <w:rPr/>
        <w:t>shall</w:t>
      </w:r>
      <w:r>
        <w:rPr>
          <w:spacing w:val="-13"/>
        </w:rPr>
        <w:t> </w:t>
      </w:r>
      <w:r>
        <w:rPr/>
        <w:t>be received by the tenant before the last day of the notice period.</w:t>
      </w:r>
    </w:p>
    <w:p>
      <w:pPr>
        <w:pStyle w:val="BodyText"/>
        <w:spacing w:before="3"/>
        <w:rPr>
          <w:sz w:val="19"/>
        </w:rPr>
      </w:pPr>
    </w:p>
    <w:p>
      <w:pPr>
        <w:pStyle w:val="BodyText"/>
        <w:spacing w:line="360" w:lineRule="auto"/>
        <w:ind w:left="100" w:right="103"/>
      </w:pPr>
      <w:r>
        <w:rPr/>
        <w:t>No tenant or subtenant may be required to vacate upon less than 120 days' notice, except by reason</w:t>
      </w:r>
      <w:r>
        <w:rPr>
          <w:spacing w:val="-4"/>
        </w:rPr>
        <w:t> </w:t>
      </w:r>
      <w:r>
        <w:rPr/>
        <w:t>of</w:t>
      </w:r>
      <w:r>
        <w:rPr>
          <w:spacing w:val="-4"/>
        </w:rPr>
        <w:t> </w:t>
      </w:r>
      <w:r>
        <w:rPr/>
        <w:t>nonpayment</w:t>
      </w:r>
      <w:r>
        <w:rPr>
          <w:spacing w:val="-4"/>
        </w:rPr>
        <w:t> </w:t>
      </w:r>
      <w:r>
        <w:rPr/>
        <w:t>of</w:t>
      </w:r>
      <w:r>
        <w:rPr>
          <w:spacing w:val="-4"/>
        </w:rPr>
        <w:t> </w:t>
      </w:r>
      <w:r>
        <w:rPr/>
        <w:t>rent,</w:t>
      </w:r>
      <w:r>
        <w:rPr>
          <w:spacing w:val="-4"/>
        </w:rPr>
        <w:t> </w:t>
      </w:r>
      <w:r>
        <w:rPr/>
        <w:t>waste,</w:t>
      </w:r>
      <w:r>
        <w:rPr>
          <w:spacing w:val="-4"/>
        </w:rPr>
        <w:t> </w:t>
      </w:r>
      <w:r>
        <w:rPr/>
        <w:t>conduct</w:t>
      </w:r>
      <w:r>
        <w:rPr>
          <w:spacing w:val="-4"/>
        </w:rPr>
        <w:t> </w:t>
      </w:r>
      <w:r>
        <w:rPr/>
        <w:t>that</w:t>
      </w:r>
      <w:r>
        <w:rPr>
          <w:spacing w:val="-4"/>
        </w:rPr>
        <w:t> </w:t>
      </w:r>
      <w:r>
        <w:rPr/>
        <w:t>disturbs</w:t>
      </w:r>
      <w:r>
        <w:rPr>
          <w:spacing w:val="-4"/>
        </w:rPr>
        <w:t> </w:t>
      </w:r>
      <w:r>
        <w:rPr/>
        <w:t>other</w:t>
      </w:r>
      <w:r>
        <w:rPr>
          <w:spacing w:val="-4"/>
        </w:rPr>
        <w:t> </w:t>
      </w:r>
      <w:r>
        <w:rPr/>
        <w:t>tenants'</w:t>
      </w:r>
      <w:r>
        <w:rPr>
          <w:spacing w:val="-4"/>
        </w:rPr>
        <w:t> </w:t>
      </w:r>
      <w:r>
        <w:rPr/>
        <w:t>peaceful</w:t>
      </w:r>
      <w:r>
        <w:rPr>
          <w:spacing w:val="-4"/>
        </w:rPr>
        <w:t> </w:t>
      </w:r>
      <w:r>
        <w:rPr/>
        <w:t>enjoyment</w:t>
      </w:r>
      <w:r>
        <w:rPr>
          <w:spacing w:val="-4"/>
        </w:rPr>
        <w:t> </w:t>
      </w:r>
      <w:r>
        <w:rPr/>
        <w:t>of the premises, act of unlawful detainer and the terms of the tenancy may not be altered during that period or if the landlord gives the tenant a chance to terminate the lease early, within 30 </w:t>
      </w:r>
      <w:r>
        <w:rPr>
          <w:spacing w:val="-2"/>
        </w:rPr>
        <w:t>days.</w:t>
      </w:r>
    </w:p>
    <w:p>
      <w:pPr>
        <w:pStyle w:val="BodyText"/>
        <w:spacing w:line="360" w:lineRule="auto" w:before="173"/>
        <w:ind w:left="100" w:right="103"/>
      </w:pPr>
      <w:r>
        <w:rPr/>
        <w:t>For</w:t>
      </w:r>
      <w:r>
        <w:rPr>
          <w:spacing w:val="-4"/>
        </w:rPr>
        <w:t> </w:t>
      </w:r>
      <w:r>
        <w:rPr/>
        <w:t>our</w:t>
      </w:r>
      <w:r>
        <w:rPr>
          <w:spacing w:val="-4"/>
        </w:rPr>
        <w:t> </w:t>
      </w:r>
      <w:r>
        <w:rPr/>
        <w:t>records</w:t>
      </w:r>
      <w:r>
        <w:rPr>
          <w:spacing w:val="-4"/>
        </w:rPr>
        <w:t> </w:t>
      </w:r>
      <w:r>
        <w:rPr/>
        <w:t>and</w:t>
      </w:r>
      <w:r>
        <w:rPr>
          <w:spacing w:val="-4"/>
        </w:rPr>
        <w:t> </w:t>
      </w:r>
      <w:r>
        <w:rPr/>
        <w:t>the</w:t>
      </w:r>
      <w:r>
        <w:rPr>
          <w:spacing w:val="-4"/>
        </w:rPr>
        <w:t> </w:t>
      </w:r>
      <w:r>
        <w:rPr/>
        <w:t>return</w:t>
      </w:r>
      <w:r>
        <w:rPr>
          <w:spacing w:val="-4"/>
        </w:rPr>
        <w:t> </w:t>
      </w:r>
      <w:r>
        <w:rPr/>
        <w:t>of</w:t>
      </w:r>
      <w:r>
        <w:rPr>
          <w:spacing w:val="-4"/>
        </w:rPr>
        <w:t> </w:t>
      </w:r>
      <w:r>
        <w:rPr/>
        <w:t>security</w:t>
      </w:r>
      <w:r>
        <w:rPr>
          <w:spacing w:val="-4"/>
        </w:rPr>
        <w:t> </w:t>
      </w:r>
      <w:r>
        <w:rPr/>
        <w:t>deposit</w:t>
      </w:r>
      <w:r>
        <w:rPr>
          <w:spacing w:val="-4"/>
        </w:rPr>
        <w:t> </w:t>
      </w:r>
      <w:r>
        <w:rPr/>
        <w:t>monies,</w:t>
      </w:r>
      <w:r>
        <w:rPr>
          <w:spacing w:val="-4"/>
        </w:rPr>
        <w:t> </w:t>
      </w:r>
      <w:r>
        <w:rPr/>
        <w:t>please</w:t>
      </w:r>
      <w:r>
        <w:rPr>
          <w:spacing w:val="-4"/>
        </w:rPr>
        <w:t> </w:t>
      </w:r>
      <w:r>
        <w:rPr/>
        <w:t>provide</w:t>
      </w:r>
      <w:r>
        <w:rPr>
          <w:spacing w:val="-4"/>
        </w:rPr>
        <w:t> </w:t>
      </w:r>
      <w:r>
        <w:rPr/>
        <w:t>your</w:t>
      </w:r>
      <w:r>
        <w:rPr>
          <w:spacing w:val="-4"/>
        </w:rPr>
        <w:t> </w:t>
      </w:r>
      <w:r>
        <w:rPr/>
        <w:t>forwarding address and phone number.</w:t>
      </w:r>
    </w:p>
    <w:p>
      <w:pPr>
        <w:pStyle w:val="BodyText"/>
        <w:spacing w:before="9"/>
        <w:rPr>
          <w:sz w:val="20"/>
        </w:rPr>
      </w:pPr>
    </w:p>
    <w:p>
      <w:pPr>
        <w:pStyle w:val="BodyText"/>
        <w:spacing w:before="1"/>
        <w:ind w:left="100"/>
      </w:pPr>
      <w:r>
        <w:rPr>
          <w:spacing w:val="-2"/>
        </w:rPr>
        <w:t>Sincerely,</w:t>
      </w:r>
    </w:p>
    <w:p>
      <w:pPr>
        <w:pStyle w:val="BodyText"/>
        <w:rPr>
          <w:sz w:val="20"/>
        </w:rPr>
      </w:pPr>
    </w:p>
    <w:p>
      <w:pPr>
        <w:pStyle w:val="BodyText"/>
        <w:spacing w:before="2"/>
        <w:rPr>
          <w:sz w:val="23"/>
        </w:rPr>
      </w:pPr>
      <w:r>
        <w:rPr/>
        <w:pict>
          <v:shape style="position:absolute;margin-left:72pt;margin-top:14.557529pt;width:226.2pt;height:.1pt;mso-position-horizontal-relative:page;mso-position-vertical-relative:paragraph;z-index:-15727616;mso-wrap-distance-left:0;mso-wrap-distance-right:0" id="docshape3" coordorigin="1440,291" coordsize="4524,0" path="m1440,291l5964,291e" filled="false" stroked="true" strokeweight=".693pt" strokecolor="#000000">
            <v:path arrowok="t"/>
            <v:stroke dashstyle="solid"/>
            <w10:wrap type="topAndBottom"/>
          </v:shape>
        </w:pict>
      </w:r>
    </w:p>
    <w:p>
      <w:pPr>
        <w:spacing w:before="3"/>
        <w:ind w:left="100" w:right="0" w:firstLine="0"/>
        <w:jc w:val="left"/>
        <w:rPr>
          <w:i/>
          <w:sz w:val="22"/>
        </w:rPr>
      </w:pPr>
      <w:r>
        <w:rPr>
          <w:i/>
          <w:sz w:val="22"/>
        </w:rPr>
        <w:t>(Landlord</w:t>
      </w:r>
      <w:r>
        <w:rPr>
          <w:i/>
          <w:spacing w:val="-9"/>
          <w:sz w:val="22"/>
        </w:rPr>
        <w:t> </w:t>
      </w:r>
      <w:r>
        <w:rPr>
          <w:i/>
          <w:spacing w:val="-2"/>
          <w:sz w:val="22"/>
        </w:rPr>
        <w:t>Signature)</w:t>
      </w:r>
    </w:p>
    <w:p>
      <w:pPr>
        <w:spacing w:after="0"/>
        <w:jc w:val="left"/>
        <w:rPr>
          <w:sz w:val="22"/>
        </w:rPr>
        <w:sectPr>
          <w:pgSz w:w="12240" w:h="15840"/>
          <w:pgMar w:top="1360" w:bottom="280" w:left="1340" w:right="1340"/>
        </w:sectPr>
      </w:pPr>
    </w:p>
    <w:p>
      <w:pPr>
        <w:pStyle w:val="BodyText"/>
        <w:spacing w:before="1"/>
        <w:rPr>
          <w:i/>
          <w:sz w:val="10"/>
        </w:rPr>
      </w:pPr>
    </w:p>
    <w:p>
      <w:pPr>
        <w:pStyle w:val="BodyText"/>
        <w:spacing w:line="20" w:lineRule="exact"/>
        <w:ind w:left="100"/>
        <w:rPr>
          <w:sz w:val="2"/>
        </w:rPr>
      </w:pPr>
      <w:r>
        <w:rPr>
          <w:sz w:val="2"/>
        </w:rPr>
        <w:pict>
          <v:group style="width:226.2pt;height:.7pt;mso-position-horizontal-relative:char;mso-position-vertical-relative:line" id="docshapegroup4" coordorigin="0,0" coordsize="4524,14">
            <v:line style="position:absolute" from="0,7" to="4524,7" stroked="true" strokeweight=".693pt" strokecolor="#000000">
              <v:stroke dashstyle="solid"/>
            </v:line>
          </v:group>
        </w:pict>
      </w:r>
      <w:r>
        <w:rPr>
          <w:sz w:val="2"/>
        </w:rPr>
      </w:r>
    </w:p>
    <w:p>
      <w:pPr>
        <w:spacing w:before="0"/>
        <w:ind w:left="100" w:right="0" w:firstLine="0"/>
        <w:jc w:val="left"/>
        <w:rPr>
          <w:i/>
          <w:sz w:val="22"/>
        </w:rPr>
      </w:pPr>
      <w:r>
        <w:rPr>
          <w:i/>
          <w:sz w:val="22"/>
        </w:rPr>
        <w:t>(Landlord</w:t>
      </w:r>
      <w:r>
        <w:rPr>
          <w:i/>
          <w:spacing w:val="-8"/>
          <w:sz w:val="22"/>
        </w:rPr>
        <w:t> </w:t>
      </w:r>
      <w:r>
        <w:rPr>
          <w:i/>
          <w:sz w:val="22"/>
        </w:rPr>
        <w:t>Printed</w:t>
      </w:r>
      <w:r>
        <w:rPr>
          <w:i/>
          <w:spacing w:val="-8"/>
          <w:sz w:val="22"/>
        </w:rPr>
        <w:t> </w:t>
      </w:r>
      <w:r>
        <w:rPr>
          <w:i/>
          <w:spacing w:val="-2"/>
          <w:sz w:val="22"/>
        </w:rPr>
        <w:t>Name)</w:t>
      </w:r>
    </w:p>
    <w:p>
      <w:pPr>
        <w:pStyle w:val="BodyText"/>
        <w:rPr>
          <w:i/>
          <w:sz w:val="20"/>
        </w:rPr>
      </w:pPr>
    </w:p>
    <w:p>
      <w:pPr>
        <w:pStyle w:val="BodyText"/>
        <w:spacing w:before="2"/>
        <w:rPr>
          <w:i/>
          <w:sz w:val="20"/>
        </w:rPr>
      </w:pPr>
      <w:r>
        <w:rPr/>
        <w:pict>
          <v:shape style="position:absolute;margin-left:72pt;margin-top:12.798828pt;width:232.35pt;height:.1pt;mso-position-horizontal-relative:page;mso-position-vertical-relative:paragraph;z-index:-15726592;mso-wrap-distance-left:0;mso-wrap-distance-right:0" id="docshape5" coordorigin="1440,256" coordsize="4647,0" path="m1440,256l6086,256e" filled="false" stroked="true" strokeweight=".693pt" strokecolor="#000000">
            <v:path arrowok="t"/>
            <v:stroke dashstyle="solid"/>
            <w10:wrap type="topAndBottom"/>
          </v:shape>
        </w:pict>
      </w:r>
    </w:p>
    <w:p>
      <w:pPr>
        <w:spacing w:before="3"/>
        <w:ind w:left="100" w:right="0" w:firstLine="0"/>
        <w:jc w:val="left"/>
        <w:rPr>
          <w:i/>
          <w:sz w:val="22"/>
        </w:rPr>
      </w:pPr>
      <w:r>
        <w:rPr>
          <w:i/>
          <w:sz w:val="22"/>
        </w:rPr>
        <w:t>(Landlord</w:t>
      </w:r>
      <w:r>
        <w:rPr>
          <w:i/>
          <w:spacing w:val="-7"/>
          <w:sz w:val="22"/>
        </w:rPr>
        <w:t> </w:t>
      </w:r>
      <w:r>
        <w:rPr>
          <w:i/>
          <w:sz w:val="22"/>
        </w:rPr>
        <w:t>Phone</w:t>
      </w:r>
      <w:r>
        <w:rPr>
          <w:i/>
          <w:spacing w:val="-7"/>
          <w:sz w:val="22"/>
        </w:rPr>
        <w:t> </w:t>
      </w:r>
      <w:r>
        <w:rPr>
          <w:i/>
          <w:spacing w:val="-2"/>
          <w:sz w:val="22"/>
        </w:rPr>
        <w:t>Number)</w:t>
      </w:r>
    </w:p>
    <w:p>
      <w:pPr>
        <w:pStyle w:val="BodyText"/>
        <w:rPr>
          <w:i/>
          <w:sz w:val="20"/>
        </w:rPr>
      </w:pPr>
    </w:p>
    <w:p>
      <w:pPr>
        <w:pStyle w:val="BodyText"/>
        <w:rPr>
          <w:i/>
          <w:sz w:val="21"/>
        </w:rPr>
      </w:pPr>
      <w:r>
        <w:rPr/>
        <w:pict>
          <v:shape style="position:absolute;margin-left:72pt;margin-top:13.302328pt;width:458.55pt;height:.1pt;mso-position-horizontal-relative:page;mso-position-vertical-relative:paragraph;z-index:-15726080;mso-wrap-distance-left:0;mso-wrap-distance-right:0" id="docshape6" coordorigin="1440,266" coordsize="9171,0" path="m1440,266l10610,266e" filled="false" stroked="true" strokeweight=".693pt" strokecolor="#000000">
            <v:path arrowok="t"/>
            <v:stroke dashstyle="solid"/>
            <w10:wrap type="topAndBottom"/>
          </v:shape>
        </w:pict>
      </w:r>
    </w:p>
    <w:p>
      <w:pPr>
        <w:spacing w:before="3"/>
        <w:ind w:left="100" w:right="0" w:firstLine="0"/>
        <w:jc w:val="left"/>
        <w:rPr>
          <w:i/>
          <w:sz w:val="22"/>
        </w:rPr>
      </w:pPr>
      <w:r>
        <w:rPr>
          <w:i/>
          <w:sz w:val="22"/>
        </w:rPr>
        <w:t>(Landlord</w:t>
      </w:r>
      <w:r>
        <w:rPr>
          <w:i/>
          <w:spacing w:val="-9"/>
          <w:sz w:val="22"/>
        </w:rPr>
        <w:t> </w:t>
      </w:r>
      <w:r>
        <w:rPr>
          <w:i/>
          <w:spacing w:val="-2"/>
          <w:sz w:val="22"/>
        </w:rPr>
        <w:t>Address)</w:t>
      </w:r>
    </w:p>
    <w:p>
      <w:pPr>
        <w:pStyle w:val="BodyText"/>
        <w:rPr>
          <w:i/>
          <w:sz w:val="20"/>
        </w:rPr>
      </w:pPr>
    </w:p>
    <w:p>
      <w:pPr>
        <w:pStyle w:val="BodyText"/>
        <w:rPr>
          <w:i/>
          <w:sz w:val="20"/>
        </w:rPr>
      </w:pPr>
    </w:p>
    <w:p>
      <w:pPr>
        <w:pStyle w:val="BodyText"/>
        <w:rPr>
          <w:i/>
          <w:sz w:val="20"/>
        </w:rPr>
      </w:pPr>
    </w:p>
    <w:p>
      <w:pPr>
        <w:pStyle w:val="BodyText"/>
        <w:spacing w:before="5"/>
        <w:rPr>
          <w:i/>
          <w:sz w:val="14"/>
        </w:rPr>
      </w:pPr>
      <w:r>
        <w:rPr/>
        <w:pict>
          <v:shape style="position:absolute;margin-left:72pt;margin-top:9.505061pt;width:462.65pt;height:.1pt;mso-position-horizontal-relative:page;mso-position-vertical-relative:paragraph;z-index:-15725568;mso-wrap-distance-left:0;mso-wrap-distance-right:0" id="docshape7" coordorigin="1440,190" coordsize="9253,0" path="m1440,190l10692,190e" filled="false" stroked="true" strokeweight="1.424pt" strokecolor="#000000">
            <v:path arrowok="t"/>
            <v:stroke dashstyle="solid"/>
            <w10:wrap type="topAndBottom"/>
          </v:shape>
        </w:pict>
      </w:r>
    </w:p>
    <w:p>
      <w:pPr>
        <w:pStyle w:val="BodyText"/>
        <w:spacing w:before="11"/>
        <w:rPr>
          <w:i/>
          <w:sz w:val="17"/>
        </w:rPr>
      </w:pPr>
    </w:p>
    <w:p>
      <w:pPr>
        <w:pStyle w:val="Heading1"/>
        <w:ind w:left="1930" w:right="1930"/>
        <w:jc w:val="center"/>
      </w:pPr>
      <w:r>
        <w:rPr/>
        <w:t>CERTIFICATE</w:t>
      </w:r>
      <w:r>
        <w:rPr>
          <w:spacing w:val="-15"/>
        </w:rPr>
        <w:t> </w:t>
      </w:r>
      <w:r>
        <w:rPr/>
        <w:t>OF</w:t>
      </w:r>
      <w:r>
        <w:rPr>
          <w:spacing w:val="-14"/>
        </w:rPr>
        <w:t> </w:t>
      </w:r>
      <w:r>
        <w:rPr>
          <w:spacing w:val="-2"/>
        </w:rPr>
        <w:t>SERVICE</w:t>
      </w:r>
    </w:p>
    <w:p>
      <w:pPr>
        <w:pStyle w:val="BodyText"/>
        <w:spacing w:before="7"/>
        <w:rPr>
          <w:b/>
          <w:sz w:val="28"/>
        </w:rPr>
      </w:pPr>
    </w:p>
    <w:p>
      <w:pPr>
        <w:pStyle w:val="BodyText"/>
        <w:ind w:left="100"/>
      </w:pPr>
      <w:r>
        <w:rPr/>
        <w:t>I</w:t>
      </w:r>
      <w:r>
        <w:rPr>
          <w:spacing w:val="-7"/>
        </w:rPr>
        <w:t> </w:t>
      </w:r>
      <w:r>
        <w:rPr/>
        <w:t>certify</w:t>
      </w:r>
      <w:r>
        <w:rPr>
          <w:spacing w:val="-5"/>
        </w:rPr>
        <w:t> </w:t>
      </w:r>
      <w:r>
        <w:rPr/>
        <w:t>that</w:t>
      </w:r>
      <w:r>
        <w:rPr>
          <w:spacing w:val="-4"/>
        </w:rPr>
        <w:t> </w:t>
      </w:r>
      <w:r>
        <w:rPr/>
        <w:t>a</w:t>
      </w:r>
      <w:r>
        <w:rPr>
          <w:spacing w:val="-5"/>
        </w:rPr>
        <w:t> </w:t>
      </w:r>
      <w:r>
        <w:rPr/>
        <w:t>copy</w:t>
      </w:r>
      <w:r>
        <w:rPr>
          <w:spacing w:val="-5"/>
        </w:rPr>
        <w:t> </w:t>
      </w:r>
      <w:r>
        <w:rPr/>
        <w:t>of</w:t>
      </w:r>
      <w:r>
        <w:rPr>
          <w:spacing w:val="-4"/>
        </w:rPr>
        <w:t> </w:t>
      </w:r>
      <w:r>
        <w:rPr/>
        <w:t>this</w:t>
      </w:r>
      <w:r>
        <w:rPr>
          <w:spacing w:val="-5"/>
        </w:rPr>
        <w:t> </w:t>
      </w:r>
      <w:r>
        <w:rPr/>
        <w:t>notice</w:t>
      </w:r>
      <w:r>
        <w:rPr>
          <w:spacing w:val="-5"/>
        </w:rPr>
        <w:t> </w:t>
      </w:r>
      <w:r>
        <w:rPr/>
        <w:t>has</w:t>
      </w:r>
      <w:r>
        <w:rPr>
          <w:spacing w:val="-4"/>
        </w:rPr>
        <w:t> </w:t>
      </w:r>
      <w:r>
        <w:rPr/>
        <w:t>been</w:t>
      </w:r>
      <w:r>
        <w:rPr>
          <w:spacing w:val="-5"/>
        </w:rPr>
        <w:t> </w:t>
      </w:r>
      <w:r>
        <w:rPr/>
        <w:t>furnished</w:t>
      </w:r>
      <w:r>
        <w:rPr>
          <w:spacing w:val="-5"/>
        </w:rPr>
        <w:t> </w:t>
      </w:r>
      <w:r>
        <w:rPr/>
        <w:t>to</w:t>
      </w:r>
      <w:r>
        <w:rPr>
          <w:spacing w:val="-4"/>
        </w:rPr>
        <w:t> </w:t>
      </w:r>
      <w:r>
        <w:rPr/>
        <w:t>the</w:t>
      </w:r>
      <w:r>
        <w:rPr>
          <w:spacing w:val="-5"/>
        </w:rPr>
        <w:t> </w:t>
      </w:r>
      <w:r>
        <w:rPr/>
        <w:t>above-named</w:t>
      </w:r>
      <w:r>
        <w:rPr>
          <w:spacing w:val="-5"/>
        </w:rPr>
        <w:t> </w:t>
      </w:r>
      <w:r>
        <w:rPr/>
        <w:t>tenant(s)</w:t>
      </w:r>
      <w:r>
        <w:rPr>
          <w:spacing w:val="-4"/>
        </w:rPr>
        <w:t> </w:t>
      </w:r>
      <w:r>
        <w:rPr>
          <w:spacing w:val="-5"/>
        </w:rPr>
        <w:t>on</w:t>
      </w:r>
    </w:p>
    <w:p>
      <w:pPr>
        <w:pStyle w:val="BodyText"/>
        <w:tabs>
          <w:tab w:pos="2474" w:val="left" w:leader="none"/>
        </w:tabs>
        <w:spacing w:before="38"/>
        <w:ind w:left="100"/>
      </w:pPr>
      <w:r>
        <w:rPr>
          <w:rFonts w:ascii="Times New Roman"/>
          <w:u w:val="single"/>
        </w:rPr>
        <w:tab/>
      </w:r>
      <w:r>
        <w:rPr>
          <w:spacing w:val="-5"/>
        </w:rPr>
        <w:t>by:</w:t>
      </w:r>
    </w:p>
    <w:p>
      <w:pPr>
        <w:pStyle w:val="BodyText"/>
        <w:spacing w:before="8"/>
        <w:rPr>
          <w:sz w:val="29"/>
        </w:rPr>
      </w:pPr>
    </w:p>
    <w:p>
      <w:pPr>
        <w:pStyle w:val="BodyText"/>
        <w:tabs>
          <w:tab w:pos="7989" w:val="left" w:leader="none"/>
        </w:tabs>
        <w:ind w:left="100"/>
        <w:rPr>
          <w:b/>
        </w:rPr>
      </w:pPr>
      <w:r>
        <w:rPr>
          <w:rFonts w:ascii="MS PGothic" w:hAnsi="MS PGothic"/>
        </w:rPr>
        <w:t>❐</w:t>
      </w:r>
      <w:r>
        <w:rPr>
          <w:rFonts w:ascii="MS PGothic" w:hAnsi="MS PGothic"/>
          <w:spacing w:val="-4"/>
        </w:rPr>
        <w:t> </w:t>
      </w:r>
      <w:r>
        <w:rPr/>
        <w:t>Hand</w:t>
      </w:r>
      <w:r>
        <w:rPr>
          <w:spacing w:val="-4"/>
        </w:rPr>
        <w:t> </w:t>
      </w:r>
      <w:r>
        <w:rPr/>
        <w:t>delivery</w:t>
      </w:r>
      <w:r>
        <w:rPr>
          <w:spacing w:val="-4"/>
        </w:rPr>
        <w:t> </w:t>
      </w:r>
      <w:r>
        <w:rPr/>
        <w:t>of</w:t>
      </w:r>
      <w:r>
        <w:rPr>
          <w:spacing w:val="-3"/>
        </w:rPr>
        <w:t> </w:t>
      </w:r>
      <w:r>
        <w:rPr/>
        <w:t>the</w:t>
      </w:r>
      <w:r>
        <w:rPr>
          <w:spacing w:val="-4"/>
        </w:rPr>
        <w:t> </w:t>
      </w:r>
      <w:r>
        <w:rPr/>
        <w:t>notice</w:t>
      </w:r>
      <w:r>
        <w:rPr>
          <w:spacing w:val="-4"/>
        </w:rPr>
        <w:t> </w:t>
      </w:r>
      <w:r>
        <w:rPr/>
        <w:t>to</w:t>
      </w:r>
      <w:r>
        <w:rPr>
          <w:spacing w:val="-3"/>
        </w:rPr>
        <w:t> </w:t>
      </w:r>
      <w:r>
        <w:rPr>
          <w:spacing w:val="-2"/>
        </w:rPr>
        <w:t>Tenant</w:t>
      </w:r>
      <w:r>
        <w:rPr>
          <w:rFonts w:ascii="Times New Roman" w:hAnsi="Times New Roman"/>
          <w:u w:val="single"/>
        </w:rPr>
        <w:tab/>
      </w:r>
      <w:r>
        <w:rPr/>
        <w:t>;</w:t>
      </w:r>
      <w:r>
        <w:rPr>
          <w:spacing w:val="-3"/>
        </w:rPr>
        <w:t> </w:t>
      </w:r>
      <w:r>
        <w:rPr>
          <w:b/>
          <w:spacing w:val="-5"/>
        </w:rPr>
        <w:t>or</w:t>
      </w:r>
    </w:p>
    <w:p>
      <w:pPr>
        <w:pStyle w:val="BodyText"/>
        <w:spacing w:before="168"/>
        <w:ind w:left="100"/>
      </w:pPr>
      <w:r>
        <w:rPr>
          <w:rFonts w:ascii="MS PGothic" w:hAnsi="MS PGothic"/>
        </w:rPr>
        <w:t>❐</w:t>
      </w:r>
      <w:r>
        <w:rPr>
          <w:rFonts w:ascii="MS PGothic" w:hAnsi="MS PGothic"/>
          <w:spacing w:val="-7"/>
        </w:rPr>
        <w:t> </w:t>
      </w:r>
      <w:r>
        <w:rPr/>
        <w:t>Hand</w:t>
      </w:r>
      <w:r>
        <w:rPr>
          <w:spacing w:val="-4"/>
        </w:rPr>
        <w:t> </w:t>
      </w:r>
      <w:r>
        <w:rPr/>
        <w:t>delivery</w:t>
      </w:r>
      <w:r>
        <w:rPr>
          <w:spacing w:val="-5"/>
        </w:rPr>
        <w:t> </w:t>
      </w:r>
      <w:r>
        <w:rPr/>
        <w:t>of</w:t>
      </w:r>
      <w:r>
        <w:rPr>
          <w:spacing w:val="-4"/>
        </w:rPr>
        <w:t> </w:t>
      </w:r>
      <w:r>
        <w:rPr/>
        <w:t>the</w:t>
      </w:r>
      <w:r>
        <w:rPr>
          <w:spacing w:val="-4"/>
        </w:rPr>
        <w:t> </w:t>
      </w:r>
      <w:r>
        <w:rPr/>
        <w:t>notice</w:t>
      </w:r>
      <w:r>
        <w:rPr>
          <w:spacing w:val="-5"/>
        </w:rPr>
        <w:t> </w:t>
      </w:r>
      <w:r>
        <w:rPr/>
        <w:t>to</w:t>
      </w:r>
      <w:r>
        <w:rPr>
          <w:spacing w:val="-4"/>
        </w:rPr>
        <w:t> </w:t>
      </w:r>
      <w:r>
        <w:rPr/>
        <w:t>someone</w:t>
      </w:r>
      <w:r>
        <w:rPr>
          <w:spacing w:val="-4"/>
        </w:rPr>
        <w:t> </w:t>
      </w:r>
      <w:r>
        <w:rPr/>
        <w:t>of</w:t>
      </w:r>
      <w:r>
        <w:rPr>
          <w:spacing w:val="-5"/>
        </w:rPr>
        <w:t> </w:t>
      </w:r>
      <w:r>
        <w:rPr/>
        <w:t>suitable</w:t>
      </w:r>
      <w:r>
        <w:rPr>
          <w:spacing w:val="-4"/>
        </w:rPr>
        <w:t> </w:t>
      </w:r>
      <w:r>
        <w:rPr/>
        <w:t>age</w:t>
      </w:r>
      <w:r>
        <w:rPr>
          <w:spacing w:val="-4"/>
        </w:rPr>
        <w:t> </w:t>
      </w:r>
      <w:r>
        <w:rPr/>
        <w:t>and</w:t>
      </w:r>
      <w:r>
        <w:rPr>
          <w:spacing w:val="-5"/>
        </w:rPr>
        <w:t> </w:t>
      </w:r>
      <w:r>
        <w:rPr/>
        <w:t>discretion</w:t>
      </w:r>
      <w:r>
        <w:rPr>
          <w:spacing w:val="-4"/>
        </w:rPr>
        <w:t> </w:t>
      </w:r>
      <w:r>
        <w:rPr/>
        <w:t>at</w:t>
      </w:r>
      <w:r>
        <w:rPr>
          <w:spacing w:val="-4"/>
        </w:rPr>
        <w:t> </w:t>
      </w:r>
      <w:r>
        <w:rPr>
          <w:spacing w:val="-5"/>
        </w:rPr>
        <w:t>the</w:t>
      </w:r>
    </w:p>
    <w:p>
      <w:pPr>
        <w:pStyle w:val="BodyText"/>
        <w:tabs>
          <w:tab w:pos="4772" w:val="left" w:leader="none"/>
        </w:tabs>
        <w:spacing w:line="276" w:lineRule="auto" w:before="22"/>
        <w:ind w:left="100" w:right="217"/>
        <w:rPr>
          <w:b/>
        </w:rPr>
      </w:pPr>
      <w:r>
        <w:rPr>
          <w:spacing w:val="-2"/>
        </w:rPr>
        <w:t>premises:</w:t>
      </w:r>
      <w:r>
        <w:rPr>
          <w:rFonts w:ascii="Times New Roman"/>
          <w:u w:val="single"/>
        </w:rPr>
        <w:tab/>
      </w:r>
      <w:r>
        <w:rPr/>
        <w:t>and</w:t>
      </w:r>
      <w:r>
        <w:rPr>
          <w:spacing w:val="-5"/>
        </w:rPr>
        <w:t> </w:t>
      </w:r>
      <w:r>
        <w:rPr/>
        <w:t>mailing</w:t>
      </w:r>
      <w:r>
        <w:rPr>
          <w:spacing w:val="-5"/>
        </w:rPr>
        <w:t> </w:t>
      </w:r>
      <w:r>
        <w:rPr/>
        <w:t>the</w:t>
      </w:r>
      <w:r>
        <w:rPr>
          <w:spacing w:val="-5"/>
        </w:rPr>
        <w:t> </w:t>
      </w:r>
      <w:r>
        <w:rPr/>
        <w:t>notice</w:t>
      </w:r>
      <w:r>
        <w:rPr>
          <w:spacing w:val="-5"/>
        </w:rPr>
        <w:t> </w:t>
      </w:r>
      <w:r>
        <w:rPr/>
        <w:t>by</w:t>
      </w:r>
      <w:r>
        <w:rPr>
          <w:spacing w:val="-5"/>
        </w:rPr>
        <w:t> </w:t>
      </w:r>
      <w:r>
        <w:rPr/>
        <w:t>certified</w:t>
      </w:r>
      <w:r>
        <w:rPr>
          <w:spacing w:val="-5"/>
        </w:rPr>
        <w:t> </w:t>
      </w:r>
      <w:r>
        <w:rPr/>
        <w:t>or</w:t>
      </w:r>
      <w:r>
        <w:rPr>
          <w:spacing w:val="-5"/>
        </w:rPr>
        <w:t> </w:t>
      </w:r>
      <w:r>
        <w:rPr/>
        <w:t>registered mail with a return receipt; </w:t>
      </w:r>
      <w:r>
        <w:rPr>
          <w:b/>
        </w:rPr>
        <w:t>or</w:t>
      </w:r>
    </w:p>
    <w:p>
      <w:pPr>
        <w:pStyle w:val="BodyText"/>
        <w:spacing w:before="119"/>
        <w:ind w:left="100"/>
      </w:pPr>
      <w:r>
        <w:rPr>
          <w:rFonts w:ascii="MS PGothic" w:hAnsi="MS PGothic"/>
        </w:rPr>
        <w:t>❐</w:t>
      </w:r>
      <w:r>
        <w:rPr>
          <w:rFonts w:ascii="MS PGothic" w:hAnsi="MS PGothic"/>
          <w:spacing w:val="-7"/>
        </w:rPr>
        <w:t> </w:t>
      </w:r>
      <w:r>
        <w:rPr/>
        <w:t>Sending</w:t>
      </w:r>
      <w:r>
        <w:rPr>
          <w:spacing w:val="-5"/>
        </w:rPr>
        <w:t> </w:t>
      </w:r>
      <w:r>
        <w:rPr/>
        <w:t>the</w:t>
      </w:r>
      <w:r>
        <w:rPr>
          <w:spacing w:val="-5"/>
        </w:rPr>
        <w:t> </w:t>
      </w:r>
      <w:r>
        <w:rPr/>
        <w:t>notice</w:t>
      </w:r>
      <w:r>
        <w:rPr>
          <w:spacing w:val="-4"/>
        </w:rPr>
        <w:t> </w:t>
      </w:r>
      <w:r>
        <w:rPr/>
        <w:t>electronically</w:t>
      </w:r>
      <w:r>
        <w:rPr>
          <w:spacing w:val="-5"/>
        </w:rPr>
        <w:t> </w:t>
      </w:r>
      <w:r>
        <w:rPr/>
        <w:t>(if</w:t>
      </w:r>
      <w:r>
        <w:rPr>
          <w:spacing w:val="-5"/>
        </w:rPr>
        <w:t> </w:t>
      </w:r>
      <w:r>
        <w:rPr/>
        <w:t>agreed</w:t>
      </w:r>
      <w:r>
        <w:rPr>
          <w:spacing w:val="-4"/>
        </w:rPr>
        <w:t> </w:t>
      </w:r>
      <w:r>
        <w:rPr/>
        <w:t>to</w:t>
      </w:r>
      <w:r>
        <w:rPr>
          <w:spacing w:val="-5"/>
        </w:rPr>
        <w:t> </w:t>
      </w:r>
      <w:r>
        <w:rPr/>
        <w:t>by</w:t>
      </w:r>
      <w:r>
        <w:rPr>
          <w:spacing w:val="-5"/>
        </w:rPr>
        <w:t> </w:t>
      </w:r>
      <w:r>
        <w:rPr/>
        <w:t>the</w:t>
      </w:r>
      <w:r>
        <w:rPr>
          <w:spacing w:val="-4"/>
        </w:rPr>
        <w:t> </w:t>
      </w:r>
      <w:r>
        <w:rPr/>
        <w:t>parties</w:t>
      </w:r>
      <w:r>
        <w:rPr>
          <w:spacing w:val="-5"/>
        </w:rPr>
        <w:t> </w:t>
      </w:r>
      <w:r>
        <w:rPr/>
        <w:t>in</w:t>
      </w:r>
      <w:r>
        <w:rPr>
          <w:spacing w:val="-4"/>
        </w:rPr>
        <w:t> </w:t>
      </w:r>
      <w:r>
        <w:rPr>
          <w:spacing w:val="-2"/>
        </w:rPr>
        <w:t>writing).</w:t>
      </w:r>
    </w:p>
    <w:p>
      <w:pPr>
        <w:pStyle w:val="BodyText"/>
        <w:rPr>
          <w:sz w:val="20"/>
        </w:rPr>
      </w:pPr>
    </w:p>
    <w:p>
      <w:pPr>
        <w:pStyle w:val="BodyText"/>
        <w:rPr>
          <w:sz w:val="20"/>
        </w:rPr>
      </w:pPr>
    </w:p>
    <w:p>
      <w:pPr>
        <w:pStyle w:val="BodyText"/>
        <w:spacing w:before="5"/>
      </w:pPr>
      <w:r>
        <w:rPr/>
        <w:pict>
          <v:shape style="position:absolute;margin-left:72pt;margin-top:14.112049pt;width:171.2pt;height:.1pt;mso-position-horizontal-relative:page;mso-position-vertical-relative:paragraph;z-index:-15725056;mso-wrap-distance-left:0;mso-wrap-distance-right:0" id="docshape8" coordorigin="1440,282" coordsize="3424,0" path="m1440,282l4864,282e" filled="false" stroked="true" strokeweight=".693pt" strokecolor="#000000">
            <v:path arrowok="t"/>
            <v:stroke dashstyle="solid"/>
            <w10:wrap type="topAndBottom"/>
          </v:shape>
        </w:pict>
      </w:r>
      <w:r>
        <w:rPr/>
        <w:pict>
          <v:shape style="position:absolute;margin-left:324pt;margin-top:14.112049pt;width:195.65pt;height:.1pt;mso-position-horizontal-relative:page;mso-position-vertical-relative:paragraph;z-index:-15724544;mso-wrap-distance-left:0;mso-wrap-distance-right:0" id="docshape9" coordorigin="6480,282" coordsize="3913,0" path="m6480,282l10393,28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(Landlord</w:t>
      </w:r>
      <w:r>
        <w:rPr>
          <w:i/>
          <w:spacing w:val="-9"/>
          <w:sz w:val="22"/>
        </w:rPr>
        <w:t> </w:t>
      </w:r>
      <w:r>
        <w:rPr>
          <w:i/>
          <w:spacing w:val="-2"/>
          <w:sz w:val="22"/>
        </w:rPr>
        <w:t>Name)</w:t>
      </w:r>
      <w:r>
        <w:rPr>
          <w:i/>
          <w:sz w:val="22"/>
        </w:rPr>
        <w:tab/>
        <w:t>(Landlord</w:t>
      </w:r>
      <w:r>
        <w:rPr>
          <w:i/>
          <w:spacing w:val="-11"/>
          <w:sz w:val="22"/>
        </w:rPr>
        <w:t> </w:t>
      </w:r>
      <w:r>
        <w:rPr>
          <w:i/>
          <w:spacing w:val="-2"/>
          <w:sz w:val="22"/>
        </w:rPr>
        <w:t>Signature)</w:t>
      </w:r>
    </w:p>
    <w:sectPr>
      <w:pgSz w:w="12240" w:h="15840"/>
      <w:pgMar w:top="18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20"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694" w:hanging="360"/>
      </w:pPr>
      <w:rPr>
        <w:rFonts w:hint="default"/>
        <w:lang w:val="en-US" w:eastAsia="en-US" w:bidi="ar-SA"/>
      </w:rPr>
    </w:lvl>
    <w:lvl w:ilvl="2">
      <w:start w:val="0"/>
      <w:numFmt w:val="bullet"/>
      <w:lvlText w:val="•"/>
      <w:lvlJc w:val="left"/>
      <w:pPr>
        <w:ind w:left="2568"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316"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4" w:hanging="360"/>
      </w:pPr>
      <w:rPr>
        <w:rFonts w:hint="default"/>
        <w:lang w:val="en-US" w:eastAsia="en-US" w:bidi="ar-SA"/>
      </w:rPr>
    </w:lvl>
    <w:lvl w:ilvl="7">
      <w:start w:val="0"/>
      <w:numFmt w:val="bullet"/>
      <w:lvlText w:val="•"/>
      <w:lvlJc w:val="left"/>
      <w:pPr>
        <w:ind w:left="6938" w:hanging="360"/>
      </w:pPr>
      <w:rPr>
        <w:rFonts w:hint="default"/>
        <w:lang w:val="en-US" w:eastAsia="en-US" w:bidi="ar-SA"/>
      </w:rPr>
    </w:lvl>
    <w:lvl w:ilvl="8">
      <w:start w:val="0"/>
      <w:numFmt w:val="bullet"/>
      <w:lvlText w:val="•"/>
      <w:lvlJc w:val="left"/>
      <w:pPr>
        <w:ind w:left="7812" w:hanging="360"/>
      </w:pPr>
      <w:rPr>
        <w:rFonts w:hint="default"/>
        <w:lang w:val="en-US" w:eastAsia="en-US" w:bidi="ar-SA"/>
      </w:rPr>
    </w:lvl>
  </w:abstractNum>
  <w:abstractNum w:abstractNumId="0">
    <w:multiLevelType w:val="hybridMultilevel"/>
    <w:lvl w:ilvl="0">
      <w:start w:val="1"/>
      <w:numFmt w:val="lowerLetter"/>
      <w:lvlText w:val="%1."/>
      <w:lvlJc w:val="left"/>
      <w:pPr>
        <w:ind w:left="820" w:hanging="360"/>
        <w:jc w:val="left"/>
      </w:pPr>
      <w:rPr>
        <w:rFonts w:hint="default" w:ascii="Arial" w:hAnsi="Arial" w:eastAsia="Arial" w:cs="Arial"/>
        <w:b w:val="0"/>
        <w:bCs w:val="0"/>
        <w:i w:val="0"/>
        <w:iCs w:val="0"/>
        <w:spacing w:val="-1"/>
        <w:w w:val="100"/>
        <w:sz w:val="22"/>
        <w:szCs w:val="22"/>
        <w:lang w:val="en-US" w:eastAsia="en-US" w:bidi="ar-SA"/>
      </w:rPr>
    </w:lvl>
    <w:lvl w:ilvl="1">
      <w:start w:val="1"/>
      <w:numFmt w:val="lowerRoman"/>
      <w:lvlText w:val="%2."/>
      <w:lvlJc w:val="left"/>
      <w:pPr>
        <w:ind w:left="1540" w:hanging="470"/>
        <w:jc w:val="left"/>
      </w:pPr>
      <w:rPr>
        <w:rFonts w:hint="default" w:ascii="Arial" w:hAnsi="Arial" w:eastAsia="Arial" w:cs="Arial"/>
        <w:b w:val="0"/>
        <w:bCs w:val="0"/>
        <w:i w:val="0"/>
        <w:iCs w:val="0"/>
        <w:spacing w:val="-1"/>
        <w:w w:val="100"/>
        <w:sz w:val="22"/>
        <w:szCs w:val="22"/>
        <w:lang w:val="en-US" w:eastAsia="en-US" w:bidi="ar-SA"/>
      </w:rPr>
    </w:lvl>
    <w:lvl w:ilvl="2">
      <w:start w:val="0"/>
      <w:numFmt w:val="bullet"/>
      <w:lvlText w:val="•"/>
      <w:lvlJc w:val="left"/>
      <w:pPr>
        <w:ind w:left="2431" w:hanging="470"/>
      </w:pPr>
      <w:rPr>
        <w:rFonts w:hint="default"/>
        <w:lang w:val="en-US" w:eastAsia="en-US" w:bidi="ar-SA"/>
      </w:rPr>
    </w:lvl>
    <w:lvl w:ilvl="3">
      <w:start w:val="0"/>
      <w:numFmt w:val="bullet"/>
      <w:lvlText w:val="•"/>
      <w:lvlJc w:val="left"/>
      <w:pPr>
        <w:ind w:left="3322" w:hanging="470"/>
      </w:pPr>
      <w:rPr>
        <w:rFonts w:hint="default"/>
        <w:lang w:val="en-US" w:eastAsia="en-US" w:bidi="ar-SA"/>
      </w:rPr>
    </w:lvl>
    <w:lvl w:ilvl="4">
      <w:start w:val="0"/>
      <w:numFmt w:val="bullet"/>
      <w:lvlText w:val="•"/>
      <w:lvlJc w:val="left"/>
      <w:pPr>
        <w:ind w:left="4213" w:hanging="470"/>
      </w:pPr>
      <w:rPr>
        <w:rFonts w:hint="default"/>
        <w:lang w:val="en-US" w:eastAsia="en-US" w:bidi="ar-SA"/>
      </w:rPr>
    </w:lvl>
    <w:lvl w:ilvl="5">
      <w:start w:val="0"/>
      <w:numFmt w:val="bullet"/>
      <w:lvlText w:val="•"/>
      <w:lvlJc w:val="left"/>
      <w:pPr>
        <w:ind w:left="5104" w:hanging="470"/>
      </w:pPr>
      <w:rPr>
        <w:rFonts w:hint="default"/>
        <w:lang w:val="en-US" w:eastAsia="en-US" w:bidi="ar-SA"/>
      </w:rPr>
    </w:lvl>
    <w:lvl w:ilvl="6">
      <w:start w:val="0"/>
      <w:numFmt w:val="bullet"/>
      <w:lvlText w:val="•"/>
      <w:lvlJc w:val="left"/>
      <w:pPr>
        <w:ind w:left="5995" w:hanging="470"/>
      </w:pPr>
      <w:rPr>
        <w:rFonts w:hint="default"/>
        <w:lang w:val="en-US" w:eastAsia="en-US" w:bidi="ar-SA"/>
      </w:rPr>
    </w:lvl>
    <w:lvl w:ilvl="7">
      <w:start w:val="0"/>
      <w:numFmt w:val="bullet"/>
      <w:lvlText w:val="•"/>
      <w:lvlJc w:val="left"/>
      <w:pPr>
        <w:ind w:left="6886" w:hanging="470"/>
      </w:pPr>
      <w:rPr>
        <w:rFonts w:hint="default"/>
        <w:lang w:val="en-US" w:eastAsia="en-US" w:bidi="ar-SA"/>
      </w:rPr>
    </w:lvl>
    <w:lvl w:ilvl="8">
      <w:start w:val="0"/>
      <w:numFmt w:val="bullet"/>
      <w:lvlText w:val="•"/>
      <w:lvlJc w:val="left"/>
      <w:pPr>
        <w:ind w:left="7777" w:hanging="47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93"/>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60"/>
      <w:ind w:left="1930" w:right="1930"/>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82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120 Day Notice to Vacate (From L to T)</dc:title>
  <dcterms:created xsi:type="dcterms:W3CDTF">2023-04-04T01:32:09Z</dcterms:created>
  <dcterms:modified xsi:type="dcterms:W3CDTF">2023-04-04T01:32:09Z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m114 Google Docs Renderer</vt:lpwstr>
  </property>
</Properties>
</file>