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40" w:lineRule="auto"/>
        <w:ind w:left="0" w:firstLine="0"/>
        <w:jc w:val="center"/>
        <w:rPr>
          <w:rFonts w:ascii="Georgia" w:cs="Georgia" w:eastAsia="Georgia" w:hAnsi="Georgia"/>
          <w:sz w:val="28"/>
          <w:szCs w:val="28"/>
        </w:rPr>
      </w:pPr>
      <w:bookmarkStart w:colFirst="0" w:colLast="0" w:name="_heading=h.nqqrmyv5ilv7" w:id="0"/>
      <w:bookmarkEnd w:id="0"/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QUITCLAIM DEED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(Individual) 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STATE OF MINNESOTA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                             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COUNTY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72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1.  CERTIFICATE OF REAL ESTATE VALUE (eCRV) DECLARATION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(Select One)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Total value received for the property is $3,000.00</w:t>
      </w:r>
    </w:p>
    <w:p w:rsidR="00000000" w:rsidDel="00000000" w:rsidP="00000000" w:rsidRDefault="00000000" w:rsidRPr="00000000" w14:paraId="00000008">
      <w:pPr>
        <w:spacing w:line="360" w:lineRule="auto"/>
        <w:ind w:left="720" w:firstLine="720"/>
        <w:jc w:val="both"/>
        <w:rPr>
          <w:rFonts w:ascii="Georgia" w:cs="Georgia" w:eastAsia="Georgia" w:hAnsi="Georgia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eCRV Number:   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                                                                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360" w:lineRule="auto"/>
        <w:ind w:left="1440" w:firstLine="0"/>
        <w:jc w:val="both"/>
        <w:rPr>
          <w:rFonts w:ascii="Georgia" w:cs="Georgia" w:eastAsia="Georgia" w:hAnsi="Georgia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Deed Tax Due: $ 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                                                              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  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Total value received for the property is $3,000.00 or less.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br w:type="textWrapping"/>
        <w:tab/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2. THE PARTIES </w:t>
      </w:r>
    </w:p>
    <w:p w:rsidR="00000000" w:rsidDel="00000000" w:rsidP="00000000" w:rsidRDefault="00000000" w:rsidRPr="00000000" w14:paraId="0000000C">
      <w:pPr>
        <w:spacing w:line="360" w:lineRule="auto"/>
        <w:ind w:left="72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    LET IT BE KNOWN TO ALL, this agreement is made between the following parties:</w:t>
      </w:r>
    </w:p>
    <w:p w:rsidR="00000000" w:rsidDel="00000000" w:rsidP="00000000" w:rsidRDefault="00000000" w:rsidRPr="00000000" w14:paraId="0000000D">
      <w:pPr>
        <w:spacing w:line="360" w:lineRule="auto"/>
        <w:ind w:left="72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                                                            </w:t>
      </w:r>
      <w:sdt>
        <w:sdtPr>
          <w:tag w:val="goog_rdk_0"/>
        </w:sdtPr>
        <w:sdtContent>
          <w:r w:rsidDel="00000000" w:rsidR="00000000" w:rsidRPr="00000000">
            <w:rPr>
              <w:rFonts w:ascii="Cardo" w:cs="Cardo" w:eastAsia="Cardo" w:hAnsi="Cardo"/>
              <w:sz w:val="24"/>
              <w:szCs w:val="24"/>
              <w:rtl w:val="0"/>
            </w:rPr>
            <w:t xml:space="preserve"> a ☐ married / ☐ unmarried individual, residing at</w:t>
          </w:r>
        </w:sdtContent>
      </w:sdt>
    </w:p>
    <w:p w:rsidR="00000000" w:rsidDel="00000000" w:rsidP="00000000" w:rsidRDefault="00000000" w:rsidRPr="00000000" w14:paraId="0000000E">
      <w:pPr>
        <w:spacing w:line="360" w:lineRule="auto"/>
        <w:ind w:left="72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                                                              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,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                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,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       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 who shall be identified as     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                 the “GRANTOR”; and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                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                                                           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, residing at  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                                                                 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,</w:t>
      </w:r>
    </w:p>
    <w:p w:rsidR="00000000" w:rsidDel="00000000" w:rsidP="00000000" w:rsidRDefault="00000000" w:rsidRPr="00000000" w14:paraId="00000011">
      <w:pPr>
        <w:spacing w:line="360" w:lineRule="auto"/>
        <w:ind w:left="72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                                        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,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                 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,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      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, who shall be identified as the “GRANTEE.”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720" w:firstLine="0"/>
        <w:jc w:val="both"/>
        <w:rPr>
          <w:rFonts w:ascii="Georgia" w:cs="Georgia" w:eastAsia="Georgia" w:hAnsi="Georgia"/>
          <w:b w:val="1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In this deed, made effective on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                                             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; the GRANTOR does hereby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72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4"/>
          <w:szCs w:val="24"/>
          <w:rtl w:val="0"/>
        </w:rPr>
        <w:t xml:space="preserve">    remise,  release, and forever quitclaim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all the rights, title, interest, and claim in or to </w:t>
      </w:r>
    </w:p>
    <w:p w:rsidR="00000000" w:rsidDel="00000000" w:rsidP="00000000" w:rsidRDefault="00000000" w:rsidRPr="00000000" w14:paraId="00000015">
      <w:pPr>
        <w:spacing w:line="360" w:lineRule="auto"/>
        <w:ind w:left="72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   the  following described real estate.  The deed conveys the grantor's current rights and </w:t>
      </w:r>
    </w:p>
    <w:p w:rsidR="00000000" w:rsidDel="00000000" w:rsidP="00000000" w:rsidRDefault="00000000" w:rsidRPr="00000000" w14:paraId="00000016">
      <w:pPr>
        <w:spacing w:line="360" w:lineRule="auto"/>
        <w:ind w:left="72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   interests in the described property to the grantee and their successors, but it does not cover   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rFonts w:ascii="Georgia" w:cs="Georgia" w:eastAsia="Georgia" w:hAnsi="Georgia"/>
          <w:sz w:val="24"/>
          <w:szCs w:val="24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footerReference r:id="rId11" w:type="even"/>
          <w:pgSz w:h="15840" w:w="12240" w:orient="portrait"/>
          <w:pgMar w:bottom="720" w:top="4320" w:left="720" w:right="720" w:header="720" w:footer="720"/>
          <w:pgNumType w:start="1"/>
          <w:titlePg w:val="1"/>
        </w:sect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               any title acquired in the future unless  specifically stated. </w:t>
      </w:r>
    </w:p>
    <w:p w:rsidR="00000000" w:rsidDel="00000000" w:rsidP="00000000" w:rsidRDefault="00000000" w:rsidRPr="00000000" w14:paraId="00000018">
      <w:pPr>
        <w:spacing w:line="360" w:lineRule="auto"/>
        <w:ind w:firstLine="72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4. PROPERTY DESCRIPTION</w:t>
        <w:br w:type="textWrapping"/>
        <w:tab/>
        <w:t xml:space="preserve">  I.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property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has the Tax Parcel ID Number 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                                                                        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; </w:t>
      </w:r>
    </w:p>
    <w:p w:rsidR="00000000" w:rsidDel="00000000" w:rsidP="00000000" w:rsidRDefault="00000000" w:rsidRPr="00000000" w14:paraId="00000019">
      <w:pPr>
        <w:spacing w:line="360" w:lineRule="auto"/>
        <w:ind w:left="720" w:firstLine="0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72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II.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property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is located at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                                                             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,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                        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,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          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  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          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;  begins at section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 </w:t>
        <w:tab/>
        <w:t xml:space="preserve">                                                                                            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, Township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                     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, Range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                   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, and is within the following metes and bounds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                                                                                                  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,  running parallel to the following section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                                                                                                                                                  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.</w:t>
      </w:r>
    </w:p>
    <w:p w:rsidR="00000000" w:rsidDel="00000000" w:rsidP="00000000" w:rsidRDefault="00000000" w:rsidRPr="00000000" w14:paraId="0000001B">
      <w:pPr>
        <w:spacing w:line="360" w:lineRule="auto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III.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 This deed contains the following attached documents (Select one):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Supplemental Description</w:t>
        <w:tab/>
        <w:t xml:space="preserve"> :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   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Map</w:t>
        <w:tab/>
        <w:tab/>
        <w:tab/>
        <w:tab/>
        <w:t xml:space="preserve"> :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   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  <w:tab/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Plot plan</w:t>
        <w:tab/>
        <w:tab/>
        <w:tab/>
        <w:t xml:space="preserve"> :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  <w:tab/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Not Applicable. </w:t>
      </w:r>
    </w:p>
    <w:p w:rsidR="00000000" w:rsidDel="00000000" w:rsidP="00000000" w:rsidRDefault="00000000" w:rsidRPr="00000000" w14:paraId="00000020">
      <w:pPr>
        <w:spacing w:line="360" w:lineRule="auto"/>
        <w:ind w:left="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72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IV</w:t>
      </w:r>
      <w:sdt>
        <w:sdtPr>
          <w:tag w:val="goog_rdk_1"/>
        </w:sdtPr>
        <w:sdtContent>
          <w:r w:rsidDel="00000000" w:rsidR="00000000" w:rsidRPr="00000000">
            <w:rPr>
              <w:rFonts w:ascii="Cardo" w:cs="Cardo" w:eastAsia="Cardo" w:hAnsi="Cardo"/>
              <w:sz w:val="24"/>
              <w:szCs w:val="24"/>
              <w:rtl w:val="0"/>
            </w:rPr>
            <w:t xml:space="preserve">. The property identified in this deed is ☐ is not ☐ registered as the homestead of the Grantor(s).</w:t>
            <w:br w:type="textWrapping"/>
          </w:r>
        </w:sdtContent>
      </w:sdt>
    </w:p>
    <w:p w:rsidR="00000000" w:rsidDel="00000000" w:rsidP="00000000" w:rsidRDefault="00000000" w:rsidRPr="00000000" w14:paraId="00000022">
      <w:pPr>
        <w:spacing w:line="276" w:lineRule="auto"/>
        <w:ind w:firstLine="720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V.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Well Disclosure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line="360" w:lineRule="auto"/>
        <w:ind w:left="1440" w:hanging="360"/>
        <w:jc w:val="both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Grantor certifies that there are no wells on the property.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line="360" w:lineRule="auto"/>
        <w:ind w:left="1440" w:hanging="360"/>
        <w:jc w:val="both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 Well Disclosure Certificate is attached to this deed.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line="360" w:lineRule="auto"/>
        <w:ind w:left="1440" w:hanging="360"/>
        <w:jc w:val="both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 Well Disclosure Certificate (WDC) has been electronically filed;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line="360" w:lineRule="auto"/>
        <w:ind w:left="1440" w:hanging="360"/>
        <w:jc w:val="both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WDC Number is: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                                                                   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.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line="360" w:lineRule="auto"/>
        <w:ind w:left="1440" w:hanging="360"/>
        <w:jc w:val="both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Grantor affirms that there have been no changes in the status or quantity of wells </w:t>
        <w:br w:type="textWrapping"/>
        <w:t xml:space="preserve">on the property since the last well disclosure certificate was submitted.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left="0" w:right="180" w:firstLine="0"/>
        <w:jc w:val="both"/>
        <w:rPr>
          <w:rFonts w:ascii="Georgia" w:cs="Georgia" w:eastAsia="Georgia" w:hAnsi="Georgia"/>
          <w:b w:val="1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4"/>
          <w:szCs w:val="24"/>
          <w:rtl w:val="0"/>
        </w:rPr>
        <w:t xml:space="preserve">        This quitclaim deed is hereby executed by the Grantor as of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                               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4"/>
          <w:szCs w:val="24"/>
          <w:rtl w:val="0"/>
        </w:rPr>
        <w:t xml:space="preserve"> .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4"/>
          <w:szCs w:val="24"/>
          <w:rtl w:val="0"/>
        </w:rPr>
        <w:t xml:space="preserve">                                     </w:t>
      </w:r>
    </w:p>
    <w:p w:rsidR="00000000" w:rsidDel="00000000" w:rsidP="00000000" w:rsidRDefault="00000000" w:rsidRPr="00000000" w14:paraId="0000002A">
      <w:pPr>
        <w:spacing w:line="360" w:lineRule="auto"/>
        <w:ind w:left="0" w:firstLine="720"/>
        <w:jc w:val="both"/>
        <w:rPr>
          <w:rFonts w:ascii="Georgia" w:cs="Georgia" w:eastAsia="Georgia" w:hAnsi="Georgia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5355" w:tblpY="0"/>
        <w:tblW w:w="5175.0" w:type="dxa"/>
        <w:jc w:val="left"/>
        <w:tblInd w:w="20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135"/>
        <w:tblGridChange w:id="0">
          <w:tblGrid>
            <w:gridCol w:w="5040"/>
            <w:gridCol w:w="135"/>
          </w:tblGrid>
        </w:tblGridChange>
      </w:tblGrid>
      <w:tr>
        <w:trPr>
          <w:cantSplit w:val="0"/>
          <w:trHeight w:val="451.123046875" w:hRule="atLeast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Grantor Signature </w:t>
              <w:br w:type="textWrapping"/>
              <w:br w:type="textWrapping"/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.0000000000023" w:hRule="atLeast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360" w:lineRule="auto"/>
        <w:ind w:left="0" w:right="180" w:firstLine="0"/>
        <w:jc w:val="left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ind w:left="0" w:firstLine="0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0" w:firstLine="0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ind w:left="0" w:firstLine="0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NOTARY ACKNOWLEDGMENT</w:t>
      </w:r>
    </w:p>
    <w:p w:rsidR="00000000" w:rsidDel="00000000" w:rsidP="00000000" w:rsidRDefault="00000000" w:rsidRPr="00000000" w14:paraId="00000035">
      <w:pPr>
        <w:spacing w:line="360" w:lineRule="auto"/>
        <w:ind w:left="0" w:firstLine="0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State of Minnesota</w:t>
        <w:tab/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County of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                                  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  <w:tab/>
        <w:tab/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On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                       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before me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personally appeared, who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person(s), or the entity upon behalf of which the person(s) acted, executed the instrument.</w:t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 certify under PENALTY OF PERJURY under the laws of the state of Minnesota that the foregoing paragraph is true and correct.</w:t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WITNESS my hand and official seal.</w:t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Notary’s Signature: </w:t>
        <w:tab/>
        <w:tab/>
        <w:tab/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                                              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45">
      <w:pPr>
        <w:spacing w:line="36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Notary’s Printed Name:</w:t>
        <w:tab/>
        <w:tab/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                                                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           </w:t>
        <w:tab/>
        <w:tab/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Commission Expires:</w:t>
        <w:tab/>
        <w:tab/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                                                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  <w:tab/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rFonts w:ascii="Georgia" w:cs="Georgia" w:eastAsia="Georgia" w:hAnsi="Georgia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(Seal)</w:t>
        <w:tab/>
      </w: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type w:val="nextPage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360.0" w:type="dxa"/>
      <w:jc w:val="left"/>
      <w:tblLayout w:type="fixed"/>
      <w:tblLook w:val="0400"/>
    </w:tblPr>
    <w:tblGrid>
      <w:gridCol w:w="4580"/>
      <w:gridCol w:w="4780"/>
      <w:tblGridChange w:id="0">
        <w:tblGrid>
          <w:gridCol w:w="4580"/>
          <w:gridCol w:w="4780"/>
        </w:tblGrid>
      </w:tblGridChange>
    </w:tblGrid>
    <w:tr>
      <w:trPr>
        <w:cantSplit w:val="0"/>
        <w:trHeight w:val="195" w:hRule="atLeast"/>
        <w:tblHeader w:val="0"/>
      </w:trPr>
      <w:tc>
        <w:tcPr>
          <w:tcBorders>
            <w:top w:color="000000" w:space="0" w:sz="8" w:val="single"/>
            <w:left w:color="ffffff" w:space="0" w:sz="8" w:val="single"/>
            <w:bottom w:color="ffffff" w:space="0" w:sz="8" w:val="single"/>
            <w:right w:color="000000" w:space="0" w:sz="8" w:val="single"/>
          </w:tcBorders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60">
          <w:pPr>
            <w:spacing w:before="75" w:line="240" w:lineRule="auto"/>
            <w:ind w:right="360" w:firstLine="360"/>
            <w:jc w:val="center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color w:val="000000"/>
              <w:sz w:val="20"/>
              <w:szCs w:val="20"/>
              <w:rtl w:val="0"/>
            </w:rPr>
            <w:t xml:space="preserve">(Recorder’s Use Only)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1">
          <w:pPr>
            <w:spacing w:after="240" w:line="240" w:lineRule="auto"/>
            <w:jc w:val="center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br w:type="textWrapping"/>
            <w:br w:type="textWrapping"/>
            <w:br w:type="textWrapping"/>
            <w:br w:type="textWrapping"/>
            <w:br w:type="textWrapping"/>
            <w:br w:type="textWrapping"/>
            <w:br w:type="textWrapping"/>
          </w:r>
        </w:p>
      </w:tc>
      <w:tc>
        <w:tcPr>
          <w:tcBorders>
            <w:top w:color="000000" w:space="0" w:sz="8" w:val="single"/>
            <w:left w:color="000000" w:space="0" w:sz="8" w:val="single"/>
            <w:bottom w:color="ffffff" w:space="0" w:sz="8" w:val="single"/>
            <w:right w:color="ffffff" w:space="0" w:sz="8" w:val="single"/>
          </w:tcBorders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62">
          <w:pPr>
            <w:spacing w:before="75" w:line="240" w:lineRule="auto"/>
            <w:jc w:val="center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color w:val="000000"/>
              <w:sz w:val="20"/>
              <w:szCs w:val="20"/>
              <w:rtl w:val="0"/>
            </w:rPr>
            <w:t xml:space="preserve">(Recorder’s Use Only)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3">
          <w:pPr>
            <w:spacing w:after="240" w:line="240" w:lineRule="auto"/>
            <w:jc w:val="center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4">
    <w:pPr>
      <w:spacing w:line="240" w:lineRule="auto"/>
      <w:rPr>
        <w:rFonts w:ascii="Times New Roman" w:cs="Times New Roman" w:eastAsia="Times New Roman" w:hAnsi="Times New Roman"/>
        <w:sz w:val="24"/>
        <w:szCs w:val="24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pPr>
    <w:r w:rsidDel="00000000" w:rsidR="00000000" w:rsidRPr="00000000">
      <w:rPr>
        <w:sz w:val="20"/>
        <w:szCs w:val="20"/>
        <w:highlight w:val="whit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36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widowControl w:val="0"/>
      <w:spacing w:line="240" w:lineRule="auto"/>
      <w:jc w:val="center"/>
      <w:rPr>
        <w:i w:val="1"/>
        <w:sz w:val="20"/>
        <w:szCs w:val="20"/>
      </w:rPr>
    </w:pPr>
    <w:r w:rsidDel="00000000" w:rsidR="00000000" w:rsidRPr="00000000">
      <w:rPr>
        <w:rFonts w:ascii="Georgia" w:cs="Georgia" w:eastAsia="Georgia" w:hAnsi="Georgia"/>
        <w:i w:val="1"/>
        <w:sz w:val="20"/>
        <w:szCs w:val="20"/>
        <w:rtl w:val="0"/>
      </w:rPr>
      <w:t xml:space="preserve">(FOR OFFICIAL USE ONLY)</w:t>
    </w:r>
    <w:r w:rsidDel="00000000" w:rsidR="00000000" w:rsidRPr="00000000">
      <w:rPr>
        <w:rtl w:val="0"/>
      </w:rPr>
    </w:r>
  </w:p>
  <w:tbl>
    <w:tblPr>
      <w:tblStyle w:val="Table2"/>
      <w:tblW w:w="1080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0800"/>
      <w:tblGridChange w:id="0">
        <w:tblGrid>
          <w:gridCol w:w="10800"/>
        </w:tblGrid>
      </w:tblGridChange>
    </w:tblGrid>
    <w:tr>
      <w:trPr>
        <w:cantSplit w:val="0"/>
        <w:trHeight w:val="2865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Georgia" w:cs="Georgia" w:eastAsia="Georgia" w:hAnsi="Georgia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Georgia" w:cs="Georgia" w:eastAsia="Georgia" w:hAnsi="Georgia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Georgia" w:cs="Georgia" w:eastAsia="Georgia" w:hAnsi="Georgia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Georgia" w:cs="Georgia" w:eastAsia="Georgia" w:hAnsi="Georgia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Georgia" w:cs="Georgia" w:eastAsia="Georgia" w:hAnsi="Georgia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Georgia" w:cs="Georgia" w:eastAsia="Georgia" w:hAnsi="Georgia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Georgia" w:cs="Georgia" w:eastAsia="Georgia" w:hAnsi="Georgia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Georgia" w:cs="Georgia" w:eastAsia="Georgia" w:hAnsi="Georgia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Georgia" w:cs="Georgia" w:eastAsia="Georgia" w:hAnsi="Georgia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Georgia" w:cs="Georgia" w:eastAsia="Georgia" w:hAnsi="Georgia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9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spacing w:line="360" w:lineRule="auto"/>
      <w:ind w:left="720" w:firstLine="0"/>
      <w:jc w:val="both"/>
      <w:rPr>
        <w:rFonts w:ascii="Georgia" w:cs="Georgia" w:eastAsia="Georgia" w:hAnsi="Georgia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spacing w:line="360" w:lineRule="auto"/>
      <w:ind w:firstLine="720"/>
      <w:rPr>
        <w:rFonts w:ascii="Georgia" w:cs="Georgia" w:eastAsia="Georgia" w:hAnsi="Georgia"/>
        <w:sz w:val="24"/>
        <w:szCs w:val="24"/>
      </w:rPr>
    </w:pPr>
    <w:r w:rsidDel="00000000" w:rsidR="00000000" w:rsidRPr="00000000">
      <w:rPr>
        <w:rFonts w:ascii="Georgia" w:cs="Georgia" w:eastAsia="Georgia" w:hAnsi="Georgia"/>
        <w:b w:val="1"/>
        <w:sz w:val="24"/>
        <w:szCs w:val="24"/>
        <w:rtl w:val="0"/>
      </w:rPr>
      <w:br w:type="textWrapping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rPr>
        <w:rFonts w:ascii="Georgia" w:cs="Georgia" w:eastAsia="Georgia" w:hAnsi="Georgia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E465C6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465C6"/>
  </w:style>
  <w:style w:type="paragraph" w:styleId="Footer">
    <w:name w:val="footer"/>
    <w:basedOn w:val="Normal"/>
    <w:link w:val="FooterChar"/>
    <w:uiPriority w:val="99"/>
    <w:unhideWhenUsed w:val="1"/>
    <w:rsid w:val="00E465C6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465C6"/>
  </w:style>
  <w:style w:type="character" w:styleId="PageNumber">
    <w:name w:val="page number"/>
    <w:basedOn w:val="DefaultParagraphFont"/>
    <w:uiPriority w:val="99"/>
    <w:semiHidden w:val="1"/>
    <w:unhideWhenUsed w:val="1"/>
    <w:rsid w:val="00E465C6"/>
  </w:style>
  <w:style w:type="paragraph" w:styleId="NormalWeb">
    <w:name w:val="Normal (Web)"/>
    <w:basedOn w:val="Normal"/>
    <w:uiPriority w:val="99"/>
    <w:semiHidden w:val="1"/>
    <w:unhideWhenUsed w:val="1"/>
    <w:rsid w:val="00F81E6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3" Type="http://schemas.openxmlformats.org/officeDocument/2006/relationships/footer" Target="footer4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DIhVCXlYL8/q42rRvqRL/iK87w==">CgMxLjAaGwoBMBIWChQIB0IQCgdHZW9yZ2lhEgVDYXJkbxobCgExEhYKFAgHQhAKB0dlb3JnaWESBUNhcmRvMg5oLm5xcXJteXY1aWx2NzgAciExSFNzYXVhMU1TWDdJWW8yNTI0bEU3QXpGNU96S3hCSlM=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2023-09-18T13:57:00Z</dcterms:created>
</cp:coreProperties>
</file>