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PORTLAND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5"/>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2"/>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DISHONORED CHECK FEE. </w:t>
      </w:r>
      <w:r w:rsidDel="00000000" w:rsidR="00000000" w:rsidRPr="00000000">
        <w:rPr>
          <w:rFonts w:ascii="Montserrat" w:cs="Montserrat" w:eastAsia="Montserrat" w:hAnsi="Montserrat"/>
          <w:rtl w:val="0"/>
        </w:rPr>
        <w:t xml:space="preserve">As a convenience to the Tenant(s), the Landlord will accept personal checks in payment of any obligation hereunder, only by written authorization of the Landlord. However, in the event any check presented to the Landlord  is dishonored by the bank, then all future rent payments are to be made in cash, certified check or money order. Additionally, there will be a service fee of $_____ for each dishonored check.</w:t>
      </w:r>
    </w:p>
    <w:p w:rsidR="00000000" w:rsidDel="00000000" w:rsidP="00000000" w:rsidRDefault="00000000" w:rsidRPr="00000000" w14:paraId="0000003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OF TENANT RIGHTS.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The Landlord must deliver to the Tenant(s) a </w:t>
      </w:r>
      <w:r w:rsidDel="00000000" w:rsidR="00000000" w:rsidRPr="00000000">
        <w:rPr>
          <w:rFonts w:ascii="Montserrat" w:cs="Montserrat" w:eastAsia="Montserrat" w:hAnsi="Montserrat"/>
          <w:rtl w:val="0"/>
        </w:rPr>
        <w:t xml:space="preserve">Tenant Notice of Rights and Responsibilities Associated with Portland Mandatory Relocation Assistance Under Portland City Code Title 30.01.085. This must be provided by the landlord along with a termination notice, rent increase notice, or relocation payment. </w:t>
      </w:r>
      <w:hyperlink r:id="rId6">
        <w:r w:rsidDel="00000000" w:rsidR="00000000" w:rsidRPr="00000000">
          <w:rPr>
            <w:rFonts w:ascii="Montserrat" w:cs="Montserrat" w:eastAsia="Montserrat" w:hAnsi="Montserrat"/>
            <w:color w:val="1155cc"/>
            <w:u w:val="single"/>
            <w:rtl w:val="0"/>
          </w:rPr>
          <w:t xml:space="preserve">https://www.portlandoregon.gov/phb/article/737758</w:t>
        </w:r>
      </w:hyperlink>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E">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D">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E">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8">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A">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C">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Print Name 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F">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PORTLAND</w:t>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Portland.</w:t>
      </w:r>
    </w:p>
    <w:p w:rsidR="00000000" w:rsidDel="00000000" w:rsidP="00000000" w:rsidRDefault="00000000" w:rsidRPr="00000000" w14:paraId="00000061">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2">
      <w:pPr>
        <w:numPr>
          <w:ilvl w:val="0"/>
          <w:numId w:val="8"/>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Risk Disclosure </w:t>
      </w:r>
      <w:r w:rsidDel="00000000" w:rsidR="00000000" w:rsidRPr="00000000">
        <w:rPr>
          <w:rFonts w:ascii="Montserrat" w:cs="Montserrat" w:eastAsia="Montserrat" w:hAnsi="Montserrat"/>
          <w:rtl w:val="0"/>
        </w:rPr>
        <w:t xml:space="preserve">- for units at or below a 100-year flood elevation</w:t>
      </w:r>
    </w:p>
    <w:p w:rsidR="00000000" w:rsidDel="00000000" w:rsidP="00000000" w:rsidRDefault="00000000" w:rsidRPr="00000000" w14:paraId="00000063">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Carbon Monoxide Detector Addendum</w:t>
      </w:r>
      <w:r w:rsidDel="00000000" w:rsidR="00000000" w:rsidRPr="00000000">
        <w:rPr>
          <w:rFonts w:ascii="Montserrat" w:cs="Montserrat" w:eastAsia="Montserrat" w:hAnsi="Montserrat"/>
          <w:rtl w:val="0"/>
        </w:rPr>
        <w:t xml:space="preserve"> - for all rental units in Portland</w:t>
      </w:r>
    </w:p>
    <w:p w:rsidR="00000000" w:rsidDel="00000000" w:rsidP="00000000" w:rsidRDefault="00000000" w:rsidRPr="00000000" w14:paraId="00000064">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Pending Suits Disclosure</w:t>
      </w:r>
      <w:r w:rsidDel="00000000" w:rsidR="00000000" w:rsidRPr="00000000">
        <w:rPr>
          <w:rFonts w:ascii="Montserrat" w:cs="Montserrat" w:eastAsia="Montserrat" w:hAnsi="Montserrat"/>
          <w:rtl w:val="0"/>
        </w:rPr>
        <w:t xml:space="preserve"> - for units with pending suits</w:t>
      </w:r>
    </w:p>
    <w:p w:rsidR="00000000" w:rsidDel="00000000" w:rsidP="00000000" w:rsidRDefault="00000000" w:rsidRPr="00000000" w14:paraId="00000065">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Shared Utilities Agreement</w:t>
      </w:r>
      <w:r w:rsidDel="00000000" w:rsidR="00000000" w:rsidRPr="00000000">
        <w:rPr>
          <w:rFonts w:ascii="Montserrat" w:cs="Montserrat" w:eastAsia="Montserrat" w:hAnsi="Montserrat"/>
          <w:rtl w:val="0"/>
        </w:rPr>
        <w:t xml:space="preserve"> - for units with shared utilities</w:t>
      </w:r>
    </w:p>
    <w:p w:rsidR="00000000" w:rsidDel="00000000" w:rsidP="00000000" w:rsidRDefault="00000000" w:rsidRPr="00000000" w14:paraId="00000066">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Smoking Policy Addendum</w:t>
      </w:r>
      <w:r w:rsidDel="00000000" w:rsidR="00000000" w:rsidRPr="00000000">
        <w:rPr>
          <w:rFonts w:ascii="Montserrat" w:cs="Montserrat" w:eastAsia="Montserrat" w:hAnsi="Montserrat"/>
          <w:rtl w:val="0"/>
        </w:rPr>
        <w:t xml:space="preserve"> - for all rental units in Portland</w:t>
      </w:r>
    </w:p>
    <w:p w:rsidR="00000000" w:rsidDel="00000000" w:rsidP="00000000" w:rsidRDefault="00000000" w:rsidRPr="00000000" w14:paraId="00000067">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Recycling Services Notice</w:t>
      </w:r>
      <w:r w:rsidDel="00000000" w:rsidR="00000000" w:rsidRPr="00000000">
        <w:rPr>
          <w:rFonts w:ascii="Montserrat" w:cs="Montserrat" w:eastAsia="Montserrat" w:hAnsi="Montserrat"/>
          <w:rtl w:val="0"/>
        </w:rPr>
        <w:t xml:space="preserve"> - for properties with 5 or more units using recycling</w:t>
      </w:r>
    </w:p>
    <w:p w:rsidR="00000000" w:rsidDel="00000000" w:rsidP="00000000" w:rsidRDefault="00000000" w:rsidRPr="00000000" w14:paraId="00000068">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9">
      <w:pPr>
        <w:numPr>
          <w:ilvl w:val="0"/>
          <w:numId w:val="8"/>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Move-In Checklist </w:t>
      </w:r>
      <w:r w:rsidDel="00000000" w:rsidR="00000000" w:rsidRPr="00000000">
        <w:rPr>
          <w:rFonts w:ascii="Montserrat" w:cs="Montserrat" w:eastAsia="Montserrat" w:hAnsi="Montserrat"/>
          <w:rtl w:val="0"/>
        </w:rPr>
        <w:t xml:space="preserve">- for all rental units in Portland</w:t>
      </w:r>
    </w:p>
    <w:p w:rsidR="00000000" w:rsidDel="00000000" w:rsidP="00000000" w:rsidRDefault="00000000" w:rsidRPr="00000000" w14:paraId="0000006A">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Portland.</w:t>
      </w:r>
    </w:p>
    <w:p w:rsidR="00000000" w:rsidDel="00000000" w:rsidP="00000000" w:rsidRDefault="00000000" w:rsidRPr="00000000" w14:paraId="0000006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C">
      <w:pPr>
        <w:numPr>
          <w:ilvl w:val="0"/>
          <w:numId w:val="9"/>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Fire Safety Disclosure</w:t>
      </w:r>
      <w:r w:rsidDel="00000000" w:rsidR="00000000" w:rsidRPr="00000000">
        <w:rPr>
          <w:rFonts w:ascii="Montserrat" w:cs="Montserrat" w:eastAsia="Montserrat" w:hAnsi="Montserrat"/>
          <w:rtl w:val="0"/>
        </w:rPr>
        <w:t xml:space="preserve"> - for all rental units in Portland</w:t>
      </w:r>
    </w:p>
    <w:p w:rsidR="00000000" w:rsidDel="00000000" w:rsidP="00000000" w:rsidRDefault="00000000" w:rsidRPr="00000000" w14:paraId="0000006D">
      <w:pPr>
        <w:numPr>
          <w:ilvl w:val="0"/>
          <w:numId w:val="9"/>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Portland</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RISK DISCLOSURE</w:t>
      </w:r>
    </w:p>
    <w:p w:rsidR="00000000" w:rsidDel="00000000" w:rsidP="00000000" w:rsidRDefault="00000000" w:rsidRPr="00000000" w14:paraId="0000007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FLOOD DISCLOSURE made and entered into between_______________________ (“Landlord") and ____________________________________________________, (“Tenant(s)”). </w:t>
      </w:r>
    </w:p>
    <w:p w:rsidR="00000000" w:rsidDel="00000000" w:rsidP="00000000" w:rsidRDefault="00000000" w:rsidRPr="00000000" w14:paraId="0000007A">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w:t>
      </w:r>
    </w:p>
    <w:p w:rsidR="00000000" w:rsidDel="00000000" w:rsidP="00000000" w:rsidRDefault="00000000" w:rsidRPr="00000000" w14:paraId="0000007B">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w:t>
      </w:r>
    </w:p>
    <w:p w:rsidR="00000000" w:rsidDel="00000000" w:rsidP="00000000" w:rsidRDefault="00000000" w:rsidRPr="00000000" w14:paraId="0000007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E">
      <w:pPr>
        <w:spacing w:after="240" w:before="240" w:lineRule="auto"/>
        <w:rPr>
          <w:rFonts w:ascii="Montserrat" w:cs="Montserrat" w:eastAsia="Montserrat" w:hAnsi="Montserrat"/>
          <w:color w:val="231f20"/>
        </w:rPr>
      </w:pPr>
      <w:r w:rsidDel="00000000" w:rsidR="00000000" w:rsidRPr="00000000">
        <w:rPr>
          <w:rFonts w:ascii="Montserrat" w:cs="Montserrat" w:eastAsia="Montserrat" w:hAnsi="Montserrat"/>
          <w:color w:val="231f20"/>
          <w:rtl w:val="0"/>
        </w:rPr>
        <w:t xml:space="preserve">The L</w:t>
      </w:r>
      <w:r w:rsidDel="00000000" w:rsidR="00000000" w:rsidRPr="00000000">
        <w:rPr>
          <w:rFonts w:ascii="Montserrat" w:cs="Montserrat" w:eastAsia="Montserrat" w:hAnsi="Montserrat"/>
          <w:color w:val="231f20"/>
          <w:rtl w:val="0"/>
        </w:rPr>
        <w:t xml:space="preserve">andlord</w:t>
      </w:r>
      <w:r w:rsidDel="00000000" w:rsidR="00000000" w:rsidRPr="00000000">
        <w:rPr>
          <w:rFonts w:ascii="Montserrat" w:cs="Montserrat" w:eastAsia="Montserrat" w:hAnsi="Montserrat"/>
          <w:color w:val="231f20"/>
          <w:rtl w:val="0"/>
        </w:rPr>
        <w:t xml:space="preserv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aware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not aware that this rental unit is located in a 100-year floodplain. If neither box is checked, tenant(s) should assume the unit is in a 100-year floodplain. Even if the unit is not in a 100-year floodplain, the unit may still be susceptible to flooding. The Federal Emergency Management Agency (FEMA) maintains a flood map on its Internet website that is searchable by address, at no cost, to determine if a unit is located in a flood hazard area. Most renter’s insurance policies do not cover damages or losses incurred in a flood. Tenant(s) should seek insurance coverage that would cover losses caused by a flood.</w:t>
      </w:r>
    </w:p>
    <w:p w:rsidR="00000000" w:rsidDel="00000000" w:rsidP="00000000" w:rsidRDefault="00000000" w:rsidRPr="00000000" w14:paraId="0000007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color w:val="231f20"/>
          <w:rtl w:val="0"/>
        </w:rPr>
        <w:t xml:space="preserve">The </w:t>
      </w:r>
      <w:r w:rsidDel="00000000" w:rsidR="00000000" w:rsidRPr="00000000">
        <w:rPr>
          <w:rFonts w:ascii="Montserrat" w:cs="Montserrat" w:eastAsia="Montserrat" w:hAnsi="Montserrat"/>
          <w:color w:val="231f20"/>
          <w:rtl w:val="0"/>
        </w:rPr>
        <w:t xml:space="preserve">Landlord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 aware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w:t>
      </w:r>
      <w:r w:rsidDel="00000000" w:rsidR="00000000" w:rsidRPr="00000000">
        <w:rPr>
          <w:rFonts w:ascii="Montserrat" w:cs="Montserrat" w:eastAsia="Montserrat" w:hAnsi="Montserrat"/>
          <w:color w:val="231f20"/>
          <w:rtl w:val="0"/>
        </w:rPr>
        <w:t xml:space="preserve"> not aware that this rental unit has flooded at least once within the last five years.</w:t>
      </w:r>
      <w:r w:rsidDel="00000000" w:rsidR="00000000" w:rsidRPr="00000000">
        <w:rPr>
          <w:rtl w:val="0"/>
        </w:rPr>
      </w:r>
    </w:p>
    <w:p w:rsidR="00000000" w:rsidDel="00000000" w:rsidP="00000000" w:rsidRDefault="00000000" w:rsidRPr="00000000" w14:paraId="00000080">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5">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CARBON MONOXIDE DETECTOR ADDENDUM</w:t>
      </w:r>
    </w:p>
    <w:p w:rsidR="00000000" w:rsidDel="00000000" w:rsidP="00000000" w:rsidRDefault="00000000" w:rsidRPr="00000000" w14:paraId="0000008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___________________________, (“Landlord")  and ____________________________________________________, (“Tenant(s)”). </w:t>
      </w:r>
    </w:p>
    <w:p w:rsidR="00000000" w:rsidDel="00000000" w:rsidP="00000000" w:rsidRDefault="00000000" w:rsidRPr="00000000" w14:paraId="0000008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9">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TERMS. </w:t>
      </w:r>
      <w:r w:rsidDel="00000000" w:rsidR="00000000" w:rsidRPr="00000000">
        <w:rPr>
          <w:rFonts w:ascii="Montserrat" w:cs="Montserrat" w:eastAsia="Montserrat" w:hAnsi="Montserrat"/>
          <w:rtl w:val="0"/>
        </w:rPr>
        <w:t xml:space="preserve">The purpose of this Addendum is to ensure the proper working order of carbon monoxide detectors on the Property at all times. The Tenant(s) hereby agrees and confirms that the carbon monoxide detector(s) installed within the Property are, as of this date, in proper working condition. To ensure the carbon monoxide detectors continue functioning properly, the Tenant(s) hereby agrees to the following:</w:t>
      </w:r>
      <w:r w:rsidDel="00000000" w:rsidR="00000000" w:rsidRPr="00000000">
        <w:rPr>
          <w:rtl w:val="0"/>
        </w:rPr>
      </w:r>
    </w:p>
    <w:p w:rsidR="00000000" w:rsidDel="00000000" w:rsidP="00000000" w:rsidRDefault="00000000" w:rsidRPr="00000000" w14:paraId="0000008A">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premises were delivered to the Tenant(s) with installed and functional carbon monoxide detector devices.</w:t>
      </w:r>
    </w:p>
    <w:p w:rsidR="00000000" w:rsidDel="00000000" w:rsidP="00000000" w:rsidRDefault="00000000" w:rsidRPr="00000000" w14:paraId="0000008B">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acknowledges that the carbon monoxide detectors have been tested, are in proper working condition, and their operation was explained by the Landlord. Tenant(s) shall perform the recommended testing once per month to ensure the carbon monoxide detectors are operating correctly.</w:t>
      </w:r>
    </w:p>
    <w:p w:rsidR="00000000" w:rsidDel="00000000" w:rsidP="00000000" w:rsidRDefault="00000000" w:rsidRPr="00000000" w14:paraId="0000008C">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shall inform the Landlord immediately of any malfunction or failure of the device.</w:t>
      </w:r>
    </w:p>
    <w:p w:rsidR="00000000" w:rsidDel="00000000" w:rsidP="00000000" w:rsidRDefault="00000000" w:rsidRPr="00000000" w14:paraId="0000008D">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 Initial) ___________ Tenant(s) acknowledges that the devices are battery operated and it shall be each Tenant’s responsibility to:</w:t>
        <w:br w:type="textWrapping"/>
        <w:t xml:space="preserve">a. Ensure the battery is operating correctly at all times</w:t>
        <w:br w:type="textWrapping"/>
        <w:t xml:space="preserve">b. Replace batteries at a minimum of once per year (unless otherwise provided by law)</w:t>
        <w:br w:type="textWrapping"/>
        <w:t xml:space="preserve">c. Notify the landlord immediately if the device stops working (after replacing the batteries)</w:t>
      </w:r>
    </w:p>
    <w:p w:rsidR="00000000" w:rsidDel="00000000" w:rsidP="00000000" w:rsidRDefault="00000000" w:rsidRPr="00000000" w14:paraId="0000008E">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the law, Tenant(s) shall allow the Landlord access to the unit to ensure that all required carbon monoxide detectors are in proper working order or to conduct necessary maintenance, repairs, or replacements.</w:t>
      </w:r>
    </w:p>
    <w:p w:rsidR="00000000" w:rsidDel="00000000" w:rsidP="00000000" w:rsidRDefault="00000000" w:rsidRPr="00000000" w14:paraId="0000008F">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will be charged for any carbon monoxide detectors that are broken or missing (including batteries).</w:t>
      </w:r>
    </w:p>
    <w:p w:rsidR="00000000" w:rsidDel="00000000" w:rsidP="00000000" w:rsidRDefault="00000000" w:rsidRPr="00000000" w14:paraId="00000090">
      <w:pP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9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    Date ______________________</w:t>
      </w:r>
    </w:p>
    <w:p w:rsidR="00000000" w:rsidDel="00000000" w:rsidP="00000000" w:rsidRDefault="00000000" w:rsidRPr="00000000" w14:paraId="000000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5">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PENDING SUITS DISCLOSURE</w:t>
      </w:r>
    </w:p>
    <w:p w:rsidR="00000000" w:rsidDel="00000000" w:rsidP="00000000" w:rsidRDefault="00000000" w:rsidRPr="00000000" w14:paraId="0000009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______________________________, (“Landlord") and _____________________________________________________, (Tenant(s)”).</w:t>
      </w:r>
    </w:p>
    <w:p w:rsidR="00000000" w:rsidDel="00000000" w:rsidP="00000000" w:rsidRDefault="00000000" w:rsidRPr="00000000" w14:paraId="0000009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This property has one or more suits or judgements pending at the time of this lease agreement execution. Suits may include:</w:t>
      </w:r>
    </w:p>
    <w:p w:rsidR="00000000" w:rsidDel="00000000" w:rsidP="00000000" w:rsidRDefault="00000000" w:rsidRPr="00000000" w14:paraId="00000099">
      <w:pPr>
        <w:numPr>
          <w:ilvl w:val="0"/>
          <w:numId w:val="13"/>
        </w:numPr>
        <w:spacing w:after="200" w:before="240" w:lineRule="auto"/>
        <w:ind w:left="720" w:hanging="360"/>
      </w:pPr>
      <w:r w:rsidDel="00000000" w:rsidR="00000000" w:rsidRPr="00000000">
        <w:rPr>
          <w:rFonts w:ascii="Montserrat" w:cs="Montserrat" w:eastAsia="Montserrat" w:hAnsi="Montserrat"/>
          <w:rtl w:val="0"/>
        </w:rPr>
        <w:t xml:space="preserve">Any outstanding notice of default under a trust deed, mortgage or contract of sale, or notice of trustee's sale under a trust deed;</w:t>
      </w:r>
    </w:p>
    <w:p w:rsidR="00000000" w:rsidDel="00000000" w:rsidP="00000000" w:rsidRDefault="00000000" w:rsidRPr="00000000" w14:paraId="0000009A">
      <w:pPr>
        <w:numPr>
          <w:ilvl w:val="0"/>
          <w:numId w:val="13"/>
        </w:numPr>
        <w:spacing w:after="200" w:lineRule="auto"/>
        <w:ind w:left="720" w:hanging="360"/>
      </w:pPr>
      <w:r w:rsidDel="00000000" w:rsidR="00000000" w:rsidRPr="00000000">
        <w:rPr>
          <w:rFonts w:ascii="Montserrat" w:cs="Montserrat" w:eastAsia="Montserrat" w:hAnsi="Montserrat"/>
          <w:rtl w:val="0"/>
        </w:rPr>
        <w:t xml:space="preserve">Any pending suit to foreclose a mortgage, trust deed or vendor's lien under a contract of sale;</w:t>
      </w:r>
    </w:p>
    <w:p w:rsidR="00000000" w:rsidDel="00000000" w:rsidP="00000000" w:rsidRDefault="00000000" w:rsidRPr="00000000" w14:paraId="0000009B">
      <w:pPr>
        <w:numPr>
          <w:ilvl w:val="0"/>
          <w:numId w:val="13"/>
        </w:numPr>
        <w:spacing w:after="200" w:lineRule="auto"/>
        <w:ind w:left="720" w:hanging="360"/>
      </w:pPr>
      <w:r w:rsidDel="00000000" w:rsidR="00000000" w:rsidRPr="00000000">
        <w:rPr>
          <w:rFonts w:ascii="Montserrat" w:cs="Montserrat" w:eastAsia="Montserrat" w:hAnsi="Montserrat"/>
          <w:rtl w:val="0"/>
        </w:rPr>
        <w:t xml:space="preserve">Any pending declaration of forfeiture or suit for specific performance of a contract of sale; or</w:t>
      </w:r>
    </w:p>
    <w:p w:rsidR="00000000" w:rsidDel="00000000" w:rsidP="00000000" w:rsidRDefault="00000000" w:rsidRPr="00000000" w14:paraId="0000009C">
      <w:pPr>
        <w:numPr>
          <w:ilvl w:val="0"/>
          <w:numId w:val="13"/>
        </w:numPr>
        <w:spacing w:after="200" w:lineRule="auto"/>
        <w:ind w:left="720" w:hanging="360"/>
      </w:pPr>
      <w:r w:rsidDel="00000000" w:rsidR="00000000" w:rsidRPr="00000000">
        <w:rPr>
          <w:rFonts w:ascii="Montserrat" w:cs="Montserrat" w:eastAsia="Montserrat" w:hAnsi="Montserrat"/>
          <w:rtl w:val="0"/>
        </w:rPr>
        <w:t xml:space="preserve">Any pending proceeding to foreclose a tax lien.</w:t>
      </w:r>
    </w:p>
    <w:p w:rsidR="00000000" w:rsidDel="00000000" w:rsidP="00000000" w:rsidRDefault="00000000" w:rsidRPr="00000000" w14:paraId="0000009D">
      <w:pPr>
        <w:numPr>
          <w:ilvl w:val="0"/>
          <w:numId w:val="13"/>
        </w:numPr>
        <w:spacing w:after="200" w:before="240" w:line="360" w:lineRule="auto"/>
        <w:ind w:left="720" w:hanging="360"/>
      </w:pPr>
      <w:r w:rsidDel="00000000" w:rsidR="00000000" w:rsidRPr="00000000">
        <w:rPr>
          <w:rFonts w:ascii="Montserrat" w:cs="Montserrat" w:eastAsia="Montserrat" w:hAnsi="Montserrat"/>
          <w:rtl w:val="0"/>
        </w:rPr>
        <w:t xml:space="preserve">The following suit(s) is pending: </w:t>
      </w:r>
      <w:r w:rsidDel="00000000" w:rsidR="00000000" w:rsidRPr="00000000">
        <w:rPr>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9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notice constitutes disclosure of pending suits. Additional information is available by the Landlord at the Tenant(s)’s request.</w:t>
      </w:r>
    </w:p>
    <w:p w:rsidR="00000000" w:rsidDel="00000000" w:rsidP="00000000" w:rsidRDefault="00000000" w:rsidRPr="00000000" w14:paraId="0000009F">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A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A4">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0A5">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 (“Landlord)" and_____________________________________________________, (“Tenant(s)”).</w:t>
      </w:r>
    </w:p>
    <w:p w:rsidR="00000000" w:rsidDel="00000000" w:rsidP="00000000" w:rsidRDefault="00000000" w:rsidRPr="00000000" w14:paraId="000000A6">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0A7">
      <w:pPr>
        <w:shd w:fill="ffffff" w:val="clear"/>
        <w:spacing w:after="20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0A8">
      <w:pPr>
        <w:shd w:fill="ffffff" w:val="clear"/>
        <w:spacing w:after="0" w:before="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0A9">
      <w:pPr>
        <w:shd w:fill="ffffff" w:val="clear"/>
        <w:spacing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0AA">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0AB">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0AC">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0AD">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0AE">
      <w:pPr>
        <w:numPr>
          <w:ilvl w:val="0"/>
          <w:numId w:val="10"/>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0AF">
      <w:pPr>
        <w:shd w:fill="ffffff" w:val="clear"/>
        <w:spacing w:after="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0B0">
      <w:pPr>
        <w:numPr>
          <w:ilvl w:val="0"/>
          <w:numId w:val="2"/>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0B1">
      <w:pPr>
        <w:numPr>
          <w:ilvl w:val="0"/>
          <w:numId w:val="2"/>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0B2">
      <w:pPr>
        <w:numPr>
          <w:ilvl w:val="0"/>
          <w:numId w:val="2"/>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0B3">
      <w:pPr>
        <w:numPr>
          <w:ilvl w:val="0"/>
          <w:numId w:val="2"/>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Other:___________________________________________</w:t>
      </w:r>
    </w:p>
    <w:p w:rsidR="00000000" w:rsidDel="00000000" w:rsidP="00000000" w:rsidRDefault="00000000" w:rsidRPr="00000000" w14:paraId="000000B4">
      <w:pPr>
        <w:shd w:fill="ffffff" w:val="clear"/>
        <w:spacing w:after="240" w:before="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0B5">
      <w:pPr>
        <w:shd w:fill="ffffff" w:val="clear"/>
        <w:spacing w:after="200" w:before="240" w:line="276"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BA">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ADDENDUM</w:t>
      </w:r>
    </w:p>
    <w:p w:rsidR="00000000" w:rsidDel="00000000" w:rsidP="00000000" w:rsidRDefault="00000000" w:rsidRPr="00000000" w14:paraId="000000B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B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0BD">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B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0BF">
      <w:pPr>
        <w:numPr>
          <w:ilvl w:val="0"/>
          <w:numId w:val="1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0C0">
      <w:pPr>
        <w:numPr>
          <w:ilvl w:val="0"/>
          <w:numId w:val="15"/>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________________________________________________________________________________________________________________________________________________________</w:t>
      </w:r>
    </w:p>
    <w:p w:rsidR="00000000" w:rsidDel="00000000" w:rsidP="00000000" w:rsidRDefault="00000000" w:rsidRPr="00000000" w14:paraId="000000C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0C2">
      <w:pPr>
        <w:shd w:fill="ffffff" w:val="clear"/>
        <w:spacing w:after="200" w:before="24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6">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7">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8">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9">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RECYCLING NOTICE</w:t>
      </w:r>
    </w:p>
    <w:p w:rsidR="00000000" w:rsidDel="00000000" w:rsidP="00000000" w:rsidRDefault="00000000" w:rsidRPr="00000000" w14:paraId="000000C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C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C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property provides a recycling service to tenants, which includes recycling for the following materials: ___________________________________________________________________________ ___________________________________________________________________________</w:t>
      </w:r>
    </w:p>
    <w:p w:rsidR="00000000" w:rsidDel="00000000" w:rsidP="00000000" w:rsidRDefault="00000000" w:rsidRPr="00000000" w14:paraId="000000CE">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Recycling services are accessible at the following locations: ___________________________________________________________________________ _________</w:t>
      </w:r>
      <w:r w:rsidDel="00000000" w:rsidR="00000000" w:rsidRPr="00000000">
        <w:rPr>
          <w:rFonts w:ascii="Montserrat" w:cs="Montserrat" w:eastAsia="Montserrat" w:hAnsi="Montserrat"/>
          <w:sz w:val="24"/>
          <w:szCs w:val="24"/>
          <w:rtl w:val="0"/>
        </w:rPr>
        <w:t xml:space="preserve">______________________________________________________________</w:t>
      </w:r>
    </w:p>
    <w:p w:rsidR="00000000" w:rsidDel="00000000" w:rsidP="00000000" w:rsidRDefault="00000000" w:rsidRPr="00000000" w14:paraId="000000CF">
      <w:pPr>
        <w:shd w:fill="ffffff" w:val="clear"/>
        <w:spacing w:after="200" w:before="24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3">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D4">
      <w:pPr>
        <w:spacing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D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D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D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D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D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D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DD">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D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DF">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E0">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E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E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E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E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E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E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EA">
      <w:pPr>
        <w:spacing w:after="240" w:befor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Tenant Move-In Checklist</w:t>
      </w:r>
    </w:p>
    <w:p w:rsidR="00000000" w:rsidDel="00000000" w:rsidP="00000000" w:rsidRDefault="00000000" w:rsidRPr="00000000" w14:paraId="000000EB">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w:t>
        <w:tab/>
        <w:t xml:space="preserve">Lease Begin Date:_______________</w:t>
      </w:r>
    </w:p>
    <w:p w:rsidR="00000000" w:rsidDel="00000000" w:rsidP="00000000" w:rsidRDefault="00000000" w:rsidRPr="00000000" w14:paraId="000000EC">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E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p>
    <w:p w:rsidR="00000000" w:rsidDel="00000000" w:rsidP="00000000" w:rsidRDefault="00000000" w:rsidRPr="00000000" w14:paraId="000000E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 In Inspection will be repaired by the landlord within a mutually agreed upon time. Any damages upon moving out that were not documented during the initial Move In Inspection may result in some, or all, of your security deposit being withheld.</w:t>
      </w:r>
    </w:p>
    <w:p w:rsidR="00000000" w:rsidDel="00000000" w:rsidP="00000000" w:rsidRDefault="00000000" w:rsidRPr="00000000" w14:paraId="000000E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F0">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10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2">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3">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4">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5">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4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87">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3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9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0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43">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344">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345">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34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7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B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E1">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41E">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41F">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420">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21">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422">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423">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424">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425">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426">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427">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428">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429">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42A">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42B">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42C">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r w:rsidDel="00000000" w:rsidR="00000000" w:rsidRPr="00000000">
        <w:rPr>
          <w:rtl w:val="0"/>
        </w:rPr>
      </w:r>
    </w:p>
    <w:p w:rsidR="00000000" w:rsidDel="00000000" w:rsidP="00000000" w:rsidRDefault="00000000" w:rsidRPr="00000000" w14:paraId="0000042D">
      <w:pPr>
        <w:spacing w:after="240" w:before="240" w:lineRule="auto"/>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42E">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2F">
      <w:pPr>
        <w:rPr/>
      </w:pPr>
      <w:r w:rsidDel="00000000" w:rsidR="00000000" w:rsidRPr="00000000">
        <w:br w:type="page"/>
      </w:r>
      <w:r w:rsidDel="00000000" w:rsidR="00000000" w:rsidRPr="00000000">
        <w:rPr>
          <w:rtl w:val="0"/>
        </w:rPr>
      </w:r>
    </w:p>
    <w:p w:rsidR="00000000" w:rsidDel="00000000" w:rsidP="00000000" w:rsidRDefault="00000000" w:rsidRPr="00000000" w14:paraId="00000430">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43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43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43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3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435">
      <w:pPr>
        <w:numPr>
          <w:ilvl w:val="0"/>
          <w:numId w:val="14"/>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436">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437">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438">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439">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43A">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43B">
      <w:pPr>
        <w:numPr>
          <w:ilvl w:val="0"/>
          <w:numId w:val="14"/>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43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4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3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3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442">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443">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ADDENDUM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44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4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44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44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44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44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44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44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44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44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44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44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45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5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5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5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ortlandoregon.gov/phb/article/73775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