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INDIANA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INDIANA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Indiana.</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Flood Plain Disclosure - </w:t>
      </w:r>
      <w:r>
        <w:rPr>
          <w:rtl w:val="0"/>
          <w:lang w:val="en-US"/>
        </w:rPr>
        <w:t>for any property where the lowest floor of a structure is at or below the 100-year frequency flood elevation.</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rPr>
          <w:sz w:val="24"/>
          <w:szCs w:val="24"/>
        </w:rPr>
      </w:pPr>
      <w:r>
        <w:rPr>
          <w:sz w:val="24"/>
          <w:szCs w:val="24"/>
          <w:rtl w:val="0"/>
          <w:lang w:val="en-US"/>
        </w:rPr>
        <w:t>FLOOD PLAIN NOTICE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is located in a flood plain as determined by local authorities. Tenant agrees to accept the risk of tenancy by signing this lease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